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16" w:type="dxa"/>
        <w:jc w:val="center"/>
        <w:tblLayout w:type="fixed"/>
        <w:tblLook w:val="04A0" w:firstRow="1" w:lastRow="0" w:firstColumn="1" w:lastColumn="0" w:noHBand="0" w:noVBand="1"/>
      </w:tblPr>
      <w:tblGrid>
        <w:gridCol w:w="4214"/>
        <w:gridCol w:w="852"/>
        <w:gridCol w:w="3603"/>
        <w:gridCol w:w="852"/>
        <w:gridCol w:w="4130"/>
        <w:gridCol w:w="853"/>
        <w:gridCol w:w="12"/>
      </w:tblGrid>
      <w:tr w:rsidR="0069384E" w:rsidRPr="00601D12" w:rsidTr="00EE418C">
        <w:trPr>
          <w:gridAfter w:val="1"/>
          <w:wAfter w:w="12" w:type="dxa"/>
          <w:jc w:val="center"/>
        </w:trPr>
        <w:tc>
          <w:tcPr>
            <w:tcW w:w="4214" w:type="dxa"/>
            <w:shd w:val="clear" w:color="auto" w:fill="8496B0" w:themeFill="text2" w:themeFillTint="99"/>
          </w:tcPr>
          <w:p w:rsidR="00972E99" w:rsidRPr="00601D12" w:rsidRDefault="00972E99" w:rsidP="00256D07">
            <w:pPr>
              <w:jc w:val="center"/>
              <w:rPr>
                <w:b/>
                <w:sz w:val="20"/>
                <w:szCs w:val="20"/>
              </w:rPr>
            </w:pPr>
            <w:r w:rsidRPr="00601D12">
              <w:rPr>
                <w:b/>
                <w:sz w:val="20"/>
                <w:szCs w:val="20"/>
              </w:rPr>
              <w:t>MEMBERS</w:t>
            </w:r>
          </w:p>
        </w:tc>
        <w:tc>
          <w:tcPr>
            <w:tcW w:w="852" w:type="dxa"/>
            <w:shd w:val="clear" w:color="auto" w:fill="8496B0" w:themeFill="text2" w:themeFillTint="99"/>
          </w:tcPr>
          <w:p w:rsidR="00972E99" w:rsidRPr="00601D12" w:rsidRDefault="00A053E1" w:rsidP="00972E99">
            <w:pPr>
              <w:jc w:val="center"/>
              <w:rPr>
                <w:b/>
                <w:sz w:val="20"/>
                <w:szCs w:val="20"/>
              </w:rPr>
            </w:pPr>
            <w:r w:rsidRPr="00601D12">
              <w:rPr>
                <w:b/>
                <w:sz w:val="20"/>
                <w:szCs w:val="20"/>
              </w:rPr>
              <w:t>Present</w:t>
            </w:r>
          </w:p>
        </w:tc>
        <w:tc>
          <w:tcPr>
            <w:tcW w:w="3603" w:type="dxa"/>
            <w:shd w:val="clear" w:color="auto" w:fill="8496B0" w:themeFill="text2" w:themeFillTint="99"/>
          </w:tcPr>
          <w:p w:rsidR="00972E99" w:rsidRPr="00601D12" w:rsidRDefault="00972E99" w:rsidP="00256D07">
            <w:pPr>
              <w:jc w:val="center"/>
              <w:rPr>
                <w:b/>
                <w:sz w:val="20"/>
                <w:szCs w:val="20"/>
              </w:rPr>
            </w:pPr>
            <w:r w:rsidRPr="00601D12">
              <w:rPr>
                <w:b/>
                <w:sz w:val="20"/>
                <w:szCs w:val="20"/>
              </w:rPr>
              <w:t>MEMBERS</w:t>
            </w:r>
          </w:p>
        </w:tc>
        <w:tc>
          <w:tcPr>
            <w:tcW w:w="852" w:type="dxa"/>
            <w:shd w:val="clear" w:color="auto" w:fill="8496B0" w:themeFill="text2" w:themeFillTint="99"/>
          </w:tcPr>
          <w:p w:rsidR="00972E99" w:rsidRPr="00601D12" w:rsidRDefault="00A053E1" w:rsidP="00972E99">
            <w:pPr>
              <w:jc w:val="center"/>
              <w:rPr>
                <w:b/>
                <w:sz w:val="20"/>
                <w:szCs w:val="20"/>
              </w:rPr>
            </w:pPr>
            <w:r w:rsidRPr="00601D12">
              <w:rPr>
                <w:b/>
                <w:sz w:val="20"/>
                <w:szCs w:val="20"/>
              </w:rPr>
              <w:t>Present</w:t>
            </w:r>
          </w:p>
        </w:tc>
        <w:tc>
          <w:tcPr>
            <w:tcW w:w="4130" w:type="dxa"/>
            <w:shd w:val="clear" w:color="auto" w:fill="8496B0" w:themeFill="text2" w:themeFillTint="99"/>
          </w:tcPr>
          <w:p w:rsidR="00972E99" w:rsidRPr="00601D12" w:rsidRDefault="00972E99" w:rsidP="00256D07">
            <w:pPr>
              <w:jc w:val="center"/>
              <w:rPr>
                <w:b/>
                <w:sz w:val="20"/>
                <w:szCs w:val="20"/>
              </w:rPr>
            </w:pPr>
            <w:r w:rsidRPr="00601D12">
              <w:rPr>
                <w:b/>
                <w:sz w:val="20"/>
                <w:szCs w:val="20"/>
              </w:rPr>
              <w:t>MEMBERS</w:t>
            </w:r>
          </w:p>
        </w:tc>
        <w:tc>
          <w:tcPr>
            <w:tcW w:w="853" w:type="dxa"/>
            <w:shd w:val="clear" w:color="auto" w:fill="8496B0" w:themeFill="text2" w:themeFillTint="99"/>
          </w:tcPr>
          <w:p w:rsidR="00972E99" w:rsidRPr="00601D12" w:rsidRDefault="00A053E1" w:rsidP="00972E99">
            <w:pPr>
              <w:jc w:val="center"/>
              <w:rPr>
                <w:b/>
                <w:sz w:val="20"/>
                <w:szCs w:val="20"/>
              </w:rPr>
            </w:pPr>
            <w:r w:rsidRPr="00601D12">
              <w:rPr>
                <w:b/>
                <w:sz w:val="20"/>
                <w:szCs w:val="20"/>
              </w:rPr>
              <w:t>Present</w:t>
            </w:r>
          </w:p>
        </w:tc>
      </w:tr>
      <w:tr w:rsidR="00943237" w:rsidRPr="00446C77" w:rsidTr="00EE418C">
        <w:trPr>
          <w:gridAfter w:val="1"/>
          <w:wAfter w:w="12" w:type="dxa"/>
          <w:jc w:val="center"/>
        </w:trPr>
        <w:tc>
          <w:tcPr>
            <w:tcW w:w="4214" w:type="dxa"/>
            <w:vAlign w:val="center"/>
          </w:tcPr>
          <w:p w:rsidR="00943237" w:rsidRPr="00220FA5" w:rsidRDefault="00943237" w:rsidP="00EE418C">
            <w:pPr>
              <w:rPr>
                <w:sz w:val="18"/>
                <w:szCs w:val="18"/>
              </w:rPr>
            </w:pPr>
            <w:r w:rsidRPr="00220FA5">
              <w:rPr>
                <w:sz w:val="18"/>
                <w:szCs w:val="18"/>
              </w:rPr>
              <w:t>BABH Primary Care Director: Joelin Hahn (Chair)</w:t>
            </w:r>
          </w:p>
        </w:tc>
        <w:tc>
          <w:tcPr>
            <w:tcW w:w="852" w:type="dxa"/>
            <w:vAlign w:val="center"/>
          </w:tcPr>
          <w:p w:rsidR="00943237" w:rsidRPr="00220FA5" w:rsidRDefault="00943237" w:rsidP="00EE418C">
            <w:pPr>
              <w:jc w:val="center"/>
              <w:rPr>
                <w:sz w:val="18"/>
                <w:szCs w:val="18"/>
              </w:rPr>
            </w:pPr>
            <w:r w:rsidRPr="00220FA5">
              <w:rPr>
                <w:sz w:val="18"/>
                <w:szCs w:val="18"/>
              </w:rPr>
              <w:t>X</w:t>
            </w:r>
          </w:p>
        </w:tc>
        <w:tc>
          <w:tcPr>
            <w:tcW w:w="3603" w:type="dxa"/>
            <w:vAlign w:val="center"/>
          </w:tcPr>
          <w:p w:rsidR="00943237" w:rsidRPr="00220FA5" w:rsidRDefault="00943237" w:rsidP="00EE418C">
            <w:pPr>
              <w:rPr>
                <w:sz w:val="18"/>
                <w:szCs w:val="18"/>
              </w:rPr>
            </w:pPr>
            <w:r w:rsidRPr="00220FA5">
              <w:rPr>
                <w:sz w:val="18"/>
                <w:szCs w:val="18"/>
              </w:rPr>
              <w:t>BABH BI/Corporate Compliance: Janis Pinter</w:t>
            </w:r>
          </w:p>
        </w:tc>
        <w:tc>
          <w:tcPr>
            <w:tcW w:w="852" w:type="dxa"/>
            <w:vAlign w:val="center"/>
          </w:tcPr>
          <w:p w:rsidR="00943237" w:rsidRPr="00220FA5" w:rsidRDefault="00943237" w:rsidP="00EE418C">
            <w:pPr>
              <w:jc w:val="center"/>
              <w:rPr>
                <w:sz w:val="18"/>
                <w:szCs w:val="18"/>
              </w:rPr>
            </w:pPr>
          </w:p>
        </w:tc>
        <w:tc>
          <w:tcPr>
            <w:tcW w:w="4130" w:type="dxa"/>
            <w:vAlign w:val="center"/>
          </w:tcPr>
          <w:p w:rsidR="00943237" w:rsidRPr="00220FA5" w:rsidRDefault="00943237" w:rsidP="00EE418C">
            <w:pPr>
              <w:rPr>
                <w:sz w:val="18"/>
                <w:szCs w:val="18"/>
              </w:rPr>
            </w:pPr>
            <w:r w:rsidRPr="00220FA5">
              <w:rPr>
                <w:sz w:val="18"/>
                <w:szCs w:val="18"/>
              </w:rPr>
              <w:t>MBPA CSM/SC Supervisor: Kathy Coleman</w:t>
            </w:r>
          </w:p>
        </w:tc>
        <w:tc>
          <w:tcPr>
            <w:tcW w:w="853" w:type="dxa"/>
            <w:vAlign w:val="center"/>
          </w:tcPr>
          <w:p w:rsidR="00943237" w:rsidRPr="00EE418C" w:rsidRDefault="00943237" w:rsidP="00EE418C">
            <w:pPr>
              <w:jc w:val="center"/>
              <w:rPr>
                <w:sz w:val="18"/>
                <w:szCs w:val="18"/>
              </w:rPr>
            </w:pPr>
          </w:p>
        </w:tc>
      </w:tr>
      <w:tr w:rsidR="00943237" w:rsidRPr="00446C77" w:rsidTr="00EE418C">
        <w:trPr>
          <w:gridAfter w:val="1"/>
          <w:wAfter w:w="12" w:type="dxa"/>
          <w:jc w:val="center"/>
        </w:trPr>
        <w:tc>
          <w:tcPr>
            <w:tcW w:w="4214" w:type="dxa"/>
            <w:vAlign w:val="center"/>
          </w:tcPr>
          <w:p w:rsidR="00943237" w:rsidRPr="00220FA5" w:rsidRDefault="00943237" w:rsidP="00EE418C">
            <w:pPr>
              <w:rPr>
                <w:sz w:val="18"/>
                <w:szCs w:val="18"/>
              </w:rPr>
            </w:pPr>
            <w:r w:rsidRPr="00220FA5">
              <w:rPr>
                <w:sz w:val="18"/>
                <w:szCs w:val="18"/>
              </w:rPr>
              <w:t>BABH Quality Improvement: Sandy Gettel (Chair)</w:t>
            </w:r>
          </w:p>
        </w:tc>
        <w:tc>
          <w:tcPr>
            <w:tcW w:w="852" w:type="dxa"/>
            <w:vAlign w:val="center"/>
          </w:tcPr>
          <w:p w:rsidR="00943237" w:rsidRPr="00220FA5" w:rsidRDefault="00AB0D92" w:rsidP="00EE418C">
            <w:pPr>
              <w:jc w:val="center"/>
              <w:rPr>
                <w:sz w:val="18"/>
                <w:szCs w:val="18"/>
              </w:rPr>
            </w:pPr>
            <w:r w:rsidRPr="00220FA5">
              <w:rPr>
                <w:sz w:val="18"/>
                <w:szCs w:val="18"/>
              </w:rPr>
              <w:t>X</w:t>
            </w:r>
          </w:p>
        </w:tc>
        <w:tc>
          <w:tcPr>
            <w:tcW w:w="3603" w:type="dxa"/>
            <w:vAlign w:val="center"/>
          </w:tcPr>
          <w:p w:rsidR="00943237" w:rsidRPr="00220FA5" w:rsidRDefault="00943237" w:rsidP="00EE418C">
            <w:pPr>
              <w:rPr>
                <w:sz w:val="18"/>
                <w:szCs w:val="18"/>
              </w:rPr>
            </w:pPr>
            <w:r w:rsidRPr="00220FA5">
              <w:rPr>
                <w:sz w:val="18"/>
                <w:szCs w:val="18"/>
              </w:rPr>
              <w:t>BABH Nursing Team Leader: Sarah Van</w:t>
            </w:r>
            <w:r w:rsidR="00AE6BC3" w:rsidRPr="00220FA5">
              <w:rPr>
                <w:sz w:val="18"/>
                <w:szCs w:val="18"/>
              </w:rPr>
              <w:t xml:space="preserve"> </w:t>
            </w:r>
            <w:r w:rsidRPr="00220FA5">
              <w:rPr>
                <w:sz w:val="18"/>
                <w:szCs w:val="18"/>
              </w:rPr>
              <w:t>Paris</w:t>
            </w:r>
          </w:p>
        </w:tc>
        <w:tc>
          <w:tcPr>
            <w:tcW w:w="852" w:type="dxa"/>
            <w:vAlign w:val="center"/>
          </w:tcPr>
          <w:p w:rsidR="00943237" w:rsidRPr="00220FA5" w:rsidRDefault="00943237" w:rsidP="00EE418C">
            <w:pPr>
              <w:jc w:val="center"/>
              <w:rPr>
                <w:sz w:val="18"/>
                <w:szCs w:val="18"/>
              </w:rPr>
            </w:pPr>
          </w:p>
        </w:tc>
        <w:tc>
          <w:tcPr>
            <w:tcW w:w="4130" w:type="dxa"/>
            <w:vAlign w:val="center"/>
          </w:tcPr>
          <w:p w:rsidR="00943237" w:rsidRPr="00220FA5" w:rsidRDefault="008168B7" w:rsidP="00EE418C">
            <w:pPr>
              <w:rPr>
                <w:sz w:val="18"/>
                <w:szCs w:val="18"/>
              </w:rPr>
            </w:pPr>
            <w:r w:rsidRPr="00220FA5">
              <w:rPr>
                <w:sz w:val="18"/>
                <w:szCs w:val="18"/>
              </w:rPr>
              <w:t>MBPA Program Director: Sandra Garcia</w:t>
            </w:r>
          </w:p>
        </w:tc>
        <w:tc>
          <w:tcPr>
            <w:tcW w:w="853" w:type="dxa"/>
            <w:vAlign w:val="center"/>
          </w:tcPr>
          <w:p w:rsidR="00943237" w:rsidRPr="00EE418C" w:rsidRDefault="00943237" w:rsidP="00EE418C">
            <w:pPr>
              <w:jc w:val="center"/>
              <w:rPr>
                <w:sz w:val="18"/>
                <w:szCs w:val="18"/>
              </w:rPr>
            </w:pPr>
          </w:p>
        </w:tc>
      </w:tr>
      <w:tr w:rsidR="008168B7" w:rsidRPr="00446C77" w:rsidTr="00D626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BABH/Arenac - Integrated Care Director: Karen Amon</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BABH Nursing: Heather Seegraves</w:t>
            </w:r>
          </w:p>
        </w:tc>
        <w:tc>
          <w:tcPr>
            <w:tcW w:w="852" w:type="dxa"/>
            <w:vAlign w:val="center"/>
          </w:tcPr>
          <w:p w:rsidR="008168B7" w:rsidRPr="00220FA5" w:rsidRDefault="008168B7" w:rsidP="00EE418C">
            <w:pPr>
              <w:jc w:val="center"/>
              <w:rPr>
                <w:sz w:val="18"/>
                <w:szCs w:val="18"/>
              </w:rPr>
            </w:pPr>
          </w:p>
        </w:tc>
        <w:tc>
          <w:tcPr>
            <w:tcW w:w="4130" w:type="dxa"/>
            <w:vAlign w:val="center"/>
          </w:tcPr>
          <w:p w:rsidR="008168B7" w:rsidRPr="00220FA5" w:rsidRDefault="008168B7" w:rsidP="00EE418C">
            <w:pPr>
              <w:rPr>
                <w:sz w:val="18"/>
                <w:szCs w:val="18"/>
              </w:rPr>
            </w:pPr>
            <w:r w:rsidRPr="00220FA5">
              <w:rPr>
                <w:sz w:val="18"/>
                <w:szCs w:val="18"/>
              </w:rPr>
              <w:t xml:space="preserve">MPA Adult OPT </w:t>
            </w:r>
            <w:r w:rsidR="00EE418C" w:rsidRPr="00220FA5">
              <w:rPr>
                <w:sz w:val="18"/>
                <w:szCs w:val="18"/>
              </w:rPr>
              <w:t>Program Supervisor</w:t>
            </w:r>
            <w:r w:rsidRPr="00220FA5">
              <w:rPr>
                <w:sz w:val="18"/>
                <w:szCs w:val="18"/>
              </w:rPr>
              <w:t>: Katy Dean</w:t>
            </w:r>
          </w:p>
        </w:tc>
        <w:tc>
          <w:tcPr>
            <w:tcW w:w="853" w:type="dxa"/>
            <w:shd w:val="clear" w:color="auto" w:fill="auto"/>
            <w:vAlign w:val="center"/>
          </w:tcPr>
          <w:p w:rsidR="008168B7" w:rsidRPr="00EE418C" w:rsidRDefault="008168B7" w:rsidP="00EE418C">
            <w:pPr>
              <w:jc w:val="center"/>
              <w:rPr>
                <w:sz w:val="18"/>
                <w:szCs w:val="18"/>
              </w:rPr>
            </w:pPr>
          </w:p>
        </w:tc>
      </w:tr>
      <w:tr w:rsidR="008168B7" w:rsidRPr="00446C77" w:rsidTr="00EE41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 Children Services: Noreen Kulhanek</w:t>
            </w:r>
          </w:p>
        </w:tc>
        <w:tc>
          <w:tcPr>
            <w:tcW w:w="852" w:type="dxa"/>
            <w:vAlign w:val="center"/>
          </w:tcPr>
          <w:p w:rsidR="008168B7" w:rsidRPr="00220FA5" w:rsidRDefault="00D6268C" w:rsidP="00EE418C">
            <w:pPr>
              <w:jc w:val="center"/>
              <w:rPr>
                <w:sz w:val="18"/>
                <w:szCs w:val="18"/>
              </w:rPr>
            </w:pPr>
            <w:r>
              <w:rPr>
                <w:sz w:val="18"/>
                <w:szCs w:val="18"/>
              </w:rPr>
              <w:t>X</w:t>
            </w:r>
          </w:p>
        </w:tc>
        <w:tc>
          <w:tcPr>
            <w:tcW w:w="3603" w:type="dxa"/>
            <w:vAlign w:val="center"/>
          </w:tcPr>
          <w:p w:rsidR="008168B7" w:rsidRPr="00220FA5" w:rsidRDefault="008168B7" w:rsidP="00EE418C">
            <w:pPr>
              <w:rPr>
                <w:sz w:val="18"/>
                <w:szCs w:val="18"/>
              </w:rPr>
            </w:pPr>
            <w:r w:rsidRPr="00220FA5">
              <w:rPr>
                <w:sz w:val="18"/>
                <w:szCs w:val="18"/>
              </w:rPr>
              <w:t>BABH Vocational Services: Brenda Rutkowski</w:t>
            </w:r>
          </w:p>
        </w:tc>
        <w:tc>
          <w:tcPr>
            <w:tcW w:w="852" w:type="dxa"/>
            <w:vAlign w:val="center"/>
          </w:tcPr>
          <w:p w:rsidR="008168B7" w:rsidRPr="00220FA5" w:rsidRDefault="008168B7" w:rsidP="00EE418C">
            <w:pPr>
              <w:jc w:val="center"/>
              <w:rPr>
                <w:sz w:val="18"/>
                <w:szCs w:val="18"/>
              </w:rPr>
            </w:pPr>
          </w:p>
        </w:tc>
        <w:tc>
          <w:tcPr>
            <w:tcW w:w="4130" w:type="dxa"/>
            <w:vAlign w:val="center"/>
          </w:tcPr>
          <w:p w:rsidR="008168B7" w:rsidRPr="00220FA5" w:rsidRDefault="008168B7" w:rsidP="00EE418C">
            <w:pPr>
              <w:rPr>
                <w:sz w:val="18"/>
                <w:szCs w:val="18"/>
              </w:rPr>
            </w:pPr>
            <w:r w:rsidRPr="00220FA5">
              <w:rPr>
                <w:sz w:val="18"/>
                <w:szCs w:val="18"/>
              </w:rPr>
              <w:t>MPA Adult CSM/SC Supervisor: Matt Lance</w:t>
            </w:r>
          </w:p>
        </w:tc>
        <w:tc>
          <w:tcPr>
            <w:tcW w:w="853" w:type="dxa"/>
            <w:vAlign w:val="center"/>
          </w:tcPr>
          <w:p w:rsidR="008168B7" w:rsidRPr="00EE418C" w:rsidRDefault="008168B7" w:rsidP="00EE418C">
            <w:pPr>
              <w:jc w:val="center"/>
              <w:rPr>
                <w:sz w:val="18"/>
                <w:szCs w:val="18"/>
              </w:rPr>
            </w:pPr>
          </w:p>
        </w:tc>
      </w:tr>
      <w:tr w:rsidR="008168B7" w:rsidRPr="00446C77" w:rsidTr="00EE41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 xml:space="preserve">BABH Children Services: </w:t>
            </w:r>
            <w:r w:rsidR="00EE418C" w:rsidRPr="00220FA5">
              <w:rPr>
                <w:sz w:val="18"/>
                <w:szCs w:val="18"/>
              </w:rPr>
              <w:t>Emily Young</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BABH Medical Records: Brenda Beck</w:t>
            </w:r>
          </w:p>
        </w:tc>
        <w:tc>
          <w:tcPr>
            <w:tcW w:w="852" w:type="dxa"/>
            <w:vAlign w:val="center"/>
          </w:tcPr>
          <w:p w:rsidR="008168B7" w:rsidRPr="00220FA5" w:rsidRDefault="008168B7" w:rsidP="00EE418C">
            <w:pPr>
              <w:jc w:val="center"/>
              <w:rPr>
                <w:sz w:val="18"/>
                <w:szCs w:val="18"/>
              </w:rPr>
            </w:pPr>
          </w:p>
        </w:tc>
        <w:tc>
          <w:tcPr>
            <w:tcW w:w="4130" w:type="dxa"/>
            <w:vAlign w:val="center"/>
          </w:tcPr>
          <w:p w:rsidR="008168B7" w:rsidRPr="00220FA5" w:rsidRDefault="008168B7" w:rsidP="00EE418C">
            <w:pPr>
              <w:rPr>
                <w:sz w:val="18"/>
                <w:szCs w:val="18"/>
              </w:rPr>
            </w:pPr>
            <w:r w:rsidRPr="00220FA5">
              <w:rPr>
                <w:sz w:val="18"/>
                <w:szCs w:val="18"/>
              </w:rPr>
              <w:t>MPA Children’s OP Supervisor: Michelle Richards</w:t>
            </w:r>
          </w:p>
        </w:tc>
        <w:tc>
          <w:tcPr>
            <w:tcW w:w="853" w:type="dxa"/>
            <w:vAlign w:val="center"/>
          </w:tcPr>
          <w:p w:rsidR="008168B7" w:rsidRPr="00EE418C" w:rsidRDefault="00D6268C" w:rsidP="00EE418C">
            <w:pPr>
              <w:jc w:val="center"/>
              <w:rPr>
                <w:sz w:val="18"/>
                <w:szCs w:val="18"/>
              </w:rPr>
            </w:pPr>
            <w:r>
              <w:rPr>
                <w:sz w:val="18"/>
                <w:szCs w:val="18"/>
              </w:rPr>
              <w:t>X</w:t>
            </w:r>
          </w:p>
        </w:tc>
      </w:tr>
      <w:tr w:rsidR="008168B7" w:rsidRPr="00446C77" w:rsidTr="00D626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 IMH/HB: Kelli Maciag</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BABH Quality &amp; Compliance: Sarah Holsinger</w:t>
            </w:r>
          </w:p>
        </w:tc>
        <w:tc>
          <w:tcPr>
            <w:tcW w:w="852" w:type="dxa"/>
            <w:shd w:val="clear" w:color="auto" w:fill="auto"/>
            <w:vAlign w:val="center"/>
          </w:tcPr>
          <w:p w:rsidR="008168B7" w:rsidRPr="00220FA5" w:rsidRDefault="008168B7" w:rsidP="00EE418C">
            <w:pPr>
              <w:jc w:val="center"/>
              <w:rPr>
                <w:sz w:val="18"/>
                <w:szCs w:val="18"/>
              </w:rPr>
            </w:pPr>
          </w:p>
        </w:tc>
        <w:tc>
          <w:tcPr>
            <w:tcW w:w="4130" w:type="dxa"/>
            <w:vAlign w:val="center"/>
          </w:tcPr>
          <w:p w:rsidR="008168B7" w:rsidRPr="00220FA5" w:rsidRDefault="008168B7" w:rsidP="00EE418C">
            <w:pPr>
              <w:rPr>
                <w:sz w:val="18"/>
                <w:szCs w:val="18"/>
              </w:rPr>
            </w:pPr>
            <w:r w:rsidRPr="00220FA5">
              <w:rPr>
                <w:sz w:val="18"/>
                <w:szCs w:val="18"/>
              </w:rPr>
              <w:t>Saginaw Psych</w:t>
            </w:r>
            <w:r w:rsidR="00EE418C" w:rsidRPr="00220FA5">
              <w:rPr>
                <w:sz w:val="18"/>
                <w:szCs w:val="18"/>
              </w:rPr>
              <w:t xml:space="preserve">. Therapist: </w:t>
            </w:r>
            <w:r w:rsidRPr="00220FA5">
              <w:rPr>
                <w:sz w:val="18"/>
                <w:szCs w:val="18"/>
              </w:rPr>
              <w:t>Barb Goss</w:t>
            </w:r>
          </w:p>
        </w:tc>
        <w:tc>
          <w:tcPr>
            <w:tcW w:w="853" w:type="dxa"/>
            <w:vAlign w:val="center"/>
          </w:tcPr>
          <w:p w:rsidR="008168B7" w:rsidRPr="00EE418C" w:rsidRDefault="00D6268C" w:rsidP="00EE418C">
            <w:pPr>
              <w:jc w:val="center"/>
              <w:rPr>
                <w:sz w:val="18"/>
                <w:szCs w:val="18"/>
              </w:rPr>
            </w:pPr>
            <w:r>
              <w:rPr>
                <w:sz w:val="18"/>
                <w:szCs w:val="18"/>
              </w:rPr>
              <w:t>X</w:t>
            </w:r>
          </w:p>
        </w:tc>
      </w:tr>
      <w:tr w:rsidR="008168B7" w:rsidRPr="00446C77" w:rsidTr="00EE41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 Clinic Manager: Amy Folsom</w:t>
            </w:r>
          </w:p>
        </w:tc>
        <w:tc>
          <w:tcPr>
            <w:tcW w:w="852" w:type="dxa"/>
            <w:vAlign w:val="center"/>
          </w:tcPr>
          <w:p w:rsidR="008168B7" w:rsidRPr="00220FA5" w:rsidRDefault="00D6268C" w:rsidP="00EE418C">
            <w:pPr>
              <w:jc w:val="center"/>
              <w:rPr>
                <w:sz w:val="18"/>
                <w:szCs w:val="18"/>
              </w:rPr>
            </w:pPr>
            <w:r>
              <w:rPr>
                <w:sz w:val="18"/>
                <w:szCs w:val="18"/>
              </w:rPr>
              <w:t>X</w:t>
            </w:r>
          </w:p>
        </w:tc>
        <w:tc>
          <w:tcPr>
            <w:tcW w:w="3603" w:type="dxa"/>
            <w:vAlign w:val="center"/>
          </w:tcPr>
          <w:p w:rsidR="008168B7" w:rsidRPr="00220FA5" w:rsidRDefault="008168B7" w:rsidP="00EE418C">
            <w:pPr>
              <w:rPr>
                <w:sz w:val="18"/>
                <w:szCs w:val="18"/>
              </w:rPr>
            </w:pPr>
            <w:r w:rsidRPr="00220FA5">
              <w:rPr>
                <w:sz w:val="18"/>
                <w:szCs w:val="18"/>
              </w:rPr>
              <w:t>BABH Clinical Services: Heather Friebe</w:t>
            </w:r>
          </w:p>
        </w:tc>
        <w:tc>
          <w:tcPr>
            <w:tcW w:w="852" w:type="dxa"/>
            <w:vAlign w:val="center"/>
          </w:tcPr>
          <w:p w:rsidR="008168B7" w:rsidRPr="00220FA5" w:rsidRDefault="00D6268C" w:rsidP="00EE418C">
            <w:pPr>
              <w:jc w:val="center"/>
              <w:rPr>
                <w:sz w:val="18"/>
                <w:szCs w:val="18"/>
              </w:rPr>
            </w:pPr>
            <w:r>
              <w:rPr>
                <w:sz w:val="18"/>
                <w:szCs w:val="18"/>
              </w:rPr>
              <w:t>X</w:t>
            </w:r>
          </w:p>
        </w:tc>
        <w:tc>
          <w:tcPr>
            <w:tcW w:w="4130" w:type="dxa"/>
            <w:vAlign w:val="center"/>
          </w:tcPr>
          <w:p w:rsidR="008168B7" w:rsidRPr="00220FA5" w:rsidRDefault="008168B7" w:rsidP="00EE418C">
            <w:pPr>
              <w:rPr>
                <w:sz w:val="18"/>
                <w:szCs w:val="18"/>
              </w:rPr>
            </w:pPr>
            <w:r w:rsidRPr="00220FA5">
              <w:rPr>
                <w:sz w:val="18"/>
                <w:szCs w:val="18"/>
              </w:rPr>
              <w:t>Saginaw Psych</w:t>
            </w:r>
            <w:r w:rsidR="00EE418C" w:rsidRPr="00220FA5">
              <w:rPr>
                <w:sz w:val="18"/>
                <w:szCs w:val="18"/>
              </w:rPr>
              <w:t xml:space="preserve">. Clinical Director: </w:t>
            </w:r>
            <w:r w:rsidRPr="00220FA5">
              <w:rPr>
                <w:sz w:val="18"/>
                <w:szCs w:val="18"/>
              </w:rPr>
              <w:t xml:space="preserve"> Nathalie Menendes</w:t>
            </w:r>
          </w:p>
        </w:tc>
        <w:tc>
          <w:tcPr>
            <w:tcW w:w="853" w:type="dxa"/>
            <w:vAlign w:val="center"/>
          </w:tcPr>
          <w:p w:rsidR="008168B7" w:rsidRPr="00EE418C" w:rsidRDefault="00D6268C" w:rsidP="00EE418C">
            <w:pPr>
              <w:jc w:val="center"/>
              <w:rPr>
                <w:sz w:val="18"/>
                <w:szCs w:val="18"/>
              </w:rPr>
            </w:pPr>
            <w:r>
              <w:rPr>
                <w:sz w:val="18"/>
                <w:szCs w:val="18"/>
              </w:rPr>
              <w:t>X</w:t>
            </w:r>
          </w:p>
        </w:tc>
      </w:tr>
      <w:tr w:rsidR="008168B7" w:rsidRPr="00446C77" w:rsidTr="00EE41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 ES/Access: Kristy Moore</w:t>
            </w:r>
          </w:p>
        </w:tc>
        <w:tc>
          <w:tcPr>
            <w:tcW w:w="852" w:type="dxa"/>
            <w:vAlign w:val="center"/>
          </w:tcPr>
          <w:p w:rsidR="008168B7" w:rsidRPr="00220FA5" w:rsidRDefault="00D6268C" w:rsidP="00EE418C">
            <w:pPr>
              <w:jc w:val="center"/>
              <w:rPr>
                <w:sz w:val="18"/>
                <w:szCs w:val="18"/>
              </w:rPr>
            </w:pPr>
            <w:r>
              <w:rPr>
                <w:sz w:val="18"/>
                <w:szCs w:val="18"/>
              </w:rPr>
              <w:t>X</w:t>
            </w:r>
          </w:p>
        </w:tc>
        <w:tc>
          <w:tcPr>
            <w:tcW w:w="3603" w:type="dxa"/>
            <w:vAlign w:val="center"/>
          </w:tcPr>
          <w:p w:rsidR="008168B7" w:rsidRPr="00220FA5" w:rsidRDefault="008168B7" w:rsidP="00EE418C">
            <w:pPr>
              <w:rPr>
                <w:sz w:val="18"/>
                <w:szCs w:val="18"/>
              </w:rPr>
            </w:pPr>
            <w:r w:rsidRPr="00220FA5">
              <w:rPr>
                <w:sz w:val="18"/>
                <w:szCs w:val="18"/>
              </w:rPr>
              <w:t>BABH RR/Customer Services: Janelle Steckley</w:t>
            </w:r>
          </w:p>
        </w:tc>
        <w:tc>
          <w:tcPr>
            <w:tcW w:w="852" w:type="dxa"/>
            <w:vAlign w:val="center"/>
          </w:tcPr>
          <w:p w:rsidR="008168B7" w:rsidRPr="00220FA5" w:rsidRDefault="008168B7" w:rsidP="00EE418C">
            <w:pPr>
              <w:jc w:val="center"/>
              <w:rPr>
                <w:sz w:val="18"/>
                <w:szCs w:val="18"/>
              </w:rPr>
            </w:pPr>
          </w:p>
        </w:tc>
        <w:tc>
          <w:tcPr>
            <w:tcW w:w="4130" w:type="dxa"/>
            <w:shd w:val="clear" w:color="auto" w:fill="auto"/>
            <w:vAlign w:val="center"/>
          </w:tcPr>
          <w:p w:rsidR="008168B7" w:rsidRPr="00220FA5" w:rsidRDefault="008168B7" w:rsidP="00EE418C">
            <w:pPr>
              <w:rPr>
                <w:sz w:val="18"/>
                <w:szCs w:val="18"/>
              </w:rPr>
            </w:pPr>
            <w:r w:rsidRPr="00220FA5">
              <w:rPr>
                <w:sz w:val="18"/>
                <w:szCs w:val="18"/>
              </w:rPr>
              <w:t>BABH Secretary: Joelle Sporman (Recorder)</w:t>
            </w:r>
          </w:p>
        </w:tc>
        <w:tc>
          <w:tcPr>
            <w:tcW w:w="853" w:type="dxa"/>
            <w:vAlign w:val="center"/>
          </w:tcPr>
          <w:p w:rsidR="008168B7" w:rsidRPr="00EE418C" w:rsidRDefault="00D6268C" w:rsidP="00EE418C">
            <w:pPr>
              <w:jc w:val="center"/>
              <w:rPr>
                <w:sz w:val="18"/>
                <w:szCs w:val="18"/>
              </w:rPr>
            </w:pPr>
            <w:r>
              <w:rPr>
                <w:sz w:val="18"/>
                <w:szCs w:val="18"/>
              </w:rPr>
              <w:t>X</w:t>
            </w:r>
          </w:p>
        </w:tc>
      </w:tr>
      <w:tr w:rsidR="00256D07" w:rsidRPr="00446C77" w:rsidTr="00EE418C">
        <w:trPr>
          <w:gridAfter w:val="1"/>
          <w:wAfter w:w="12" w:type="dxa"/>
          <w:trHeight w:val="170"/>
          <w:jc w:val="center"/>
        </w:trPr>
        <w:tc>
          <w:tcPr>
            <w:tcW w:w="4214" w:type="dxa"/>
            <w:vAlign w:val="center"/>
          </w:tcPr>
          <w:p w:rsidR="00256D07" w:rsidRPr="00220FA5" w:rsidRDefault="00256D07" w:rsidP="00EE418C">
            <w:pPr>
              <w:rPr>
                <w:sz w:val="18"/>
                <w:szCs w:val="18"/>
              </w:rPr>
            </w:pPr>
            <w:r w:rsidRPr="00220FA5">
              <w:rPr>
                <w:sz w:val="18"/>
                <w:szCs w:val="18"/>
              </w:rPr>
              <w:t>BABH ES/Access: Margaret Dixon</w:t>
            </w:r>
          </w:p>
        </w:tc>
        <w:tc>
          <w:tcPr>
            <w:tcW w:w="852" w:type="dxa"/>
            <w:vAlign w:val="center"/>
          </w:tcPr>
          <w:p w:rsidR="00256D07" w:rsidRPr="00220FA5" w:rsidRDefault="00256D07" w:rsidP="00EE418C">
            <w:pPr>
              <w:jc w:val="center"/>
              <w:rPr>
                <w:sz w:val="18"/>
                <w:szCs w:val="18"/>
              </w:rPr>
            </w:pPr>
          </w:p>
        </w:tc>
        <w:tc>
          <w:tcPr>
            <w:tcW w:w="3603" w:type="dxa"/>
            <w:vAlign w:val="center"/>
          </w:tcPr>
          <w:p w:rsidR="00256D07" w:rsidRPr="00220FA5" w:rsidRDefault="00256D07" w:rsidP="00EE418C">
            <w:pPr>
              <w:rPr>
                <w:sz w:val="18"/>
                <w:szCs w:val="18"/>
              </w:rPr>
            </w:pPr>
            <w:r w:rsidRPr="00220FA5">
              <w:rPr>
                <w:sz w:val="18"/>
                <w:szCs w:val="18"/>
              </w:rPr>
              <w:t>BABH RR/Customer Services: Jeff Wells</w:t>
            </w:r>
          </w:p>
        </w:tc>
        <w:tc>
          <w:tcPr>
            <w:tcW w:w="852" w:type="dxa"/>
            <w:vAlign w:val="center"/>
          </w:tcPr>
          <w:p w:rsidR="00256D07" w:rsidRPr="00220FA5" w:rsidRDefault="00D6268C" w:rsidP="00EE418C">
            <w:pPr>
              <w:jc w:val="center"/>
              <w:rPr>
                <w:sz w:val="18"/>
                <w:szCs w:val="18"/>
              </w:rPr>
            </w:pPr>
            <w:r>
              <w:rPr>
                <w:sz w:val="18"/>
                <w:szCs w:val="18"/>
              </w:rPr>
              <w:t>X</w:t>
            </w:r>
          </w:p>
        </w:tc>
        <w:tc>
          <w:tcPr>
            <w:tcW w:w="4130" w:type="dxa"/>
            <w:shd w:val="clear" w:color="auto" w:fill="8496B0" w:themeFill="text2" w:themeFillTint="99"/>
            <w:vAlign w:val="center"/>
          </w:tcPr>
          <w:p w:rsidR="00256D07" w:rsidRPr="00601D12" w:rsidRDefault="00256D07" w:rsidP="00EE418C">
            <w:pPr>
              <w:rPr>
                <w:sz w:val="20"/>
                <w:szCs w:val="20"/>
              </w:rPr>
            </w:pPr>
            <w:r w:rsidRPr="00601D12">
              <w:rPr>
                <w:b/>
                <w:sz w:val="20"/>
                <w:szCs w:val="20"/>
              </w:rPr>
              <w:t>BABH AD-HOC MEMBERS:</w:t>
            </w:r>
          </w:p>
        </w:tc>
        <w:tc>
          <w:tcPr>
            <w:tcW w:w="853" w:type="dxa"/>
            <w:shd w:val="clear" w:color="auto" w:fill="8496B0" w:themeFill="text2" w:themeFillTint="99"/>
            <w:vAlign w:val="center"/>
          </w:tcPr>
          <w:p w:rsidR="00256D07" w:rsidRPr="00601D12" w:rsidRDefault="00256D07" w:rsidP="00EE418C">
            <w:pPr>
              <w:rPr>
                <w:b/>
                <w:sz w:val="20"/>
                <w:szCs w:val="20"/>
              </w:rPr>
            </w:pPr>
            <w:r w:rsidRPr="00601D12">
              <w:rPr>
                <w:b/>
                <w:sz w:val="20"/>
                <w:szCs w:val="20"/>
              </w:rPr>
              <w:t>Present</w:t>
            </w:r>
          </w:p>
        </w:tc>
      </w:tr>
      <w:tr w:rsidR="008168B7" w:rsidRPr="00446C77" w:rsidTr="00EE418C">
        <w:trPr>
          <w:gridAfter w:val="1"/>
          <w:wAfter w:w="12" w:type="dxa"/>
          <w:trHeight w:val="188"/>
          <w:jc w:val="center"/>
        </w:trPr>
        <w:tc>
          <w:tcPr>
            <w:tcW w:w="4214" w:type="dxa"/>
            <w:vAlign w:val="center"/>
          </w:tcPr>
          <w:p w:rsidR="008168B7" w:rsidRPr="00220FA5" w:rsidRDefault="008168B7" w:rsidP="00EE418C">
            <w:pPr>
              <w:rPr>
                <w:sz w:val="18"/>
                <w:szCs w:val="18"/>
              </w:rPr>
            </w:pPr>
            <w:r w:rsidRPr="00220FA5">
              <w:rPr>
                <w:sz w:val="18"/>
                <w:szCs w:val="18"/>
              </w:rPr>
              <w:t>BABH Access: Stacy Krasinski</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LPS COO: Jackie Thompson</w:t>
            </w:r>
          </w:p>
        </w:tc>
        <w:tc>
          <w:tcPr>
            <w:tcW w:w="852" w:type="dxa"/>
            <w:vAlign w:val="center"/>
          </w:tcPr>
          <w:p w:rsidR="008168B7" w:rsidRPr="00220FA5" w:rsidRDefault="00D6268C" w:rsidP="00EE418C">
            <w:pPr>
              <w:jc w:val="center"/>
              <w:rPr>
                <w:sz w:val="18"/>
                <w:szCs w:val="18"/>
              </w:rPr>
            </w:pPr>
            <w:r>
              <w:rPr>
                <w:sz w:val="18"/>
                <w:szCs w:val="18"/>
              </w:rPr>
              <w:t>X</w:t>
            </w:r>
          </w:p>
        </w:tc>
        <w:tc>
          <w:tcPr>
            <w:tcW w:w="4130" w:type="dxa"/>
            <w:vAlign w:val="center"/>
          </w:tcPr>
          <w:p w:rsidR="008168B7" w:rsidRPr="00220FA5" w:rsidRDefault="008168B7" w:rsidP="00EE418C">
            <w:pPr>
              <w:rPr>
                <w:b/>
                <w:sz w:val="18"/>
                <w:szCs w:val="18"/>
              </w:rPr>
            </w:pPr>
            <w:r w:rsidRPr="00220FA5">
              <w:rPr>
                <w:sz w:val="18"/>
                <w:szCs w:val="18"/>
              </w:rPr>
              <w:t>BABH Finance Department: Ellen Lesniak</w:t>
            </w:r>
          </w:p>
        </w:tc>
        <w:tc>
          <w:tcPr>
            <w:tcW w:w="853" w:type="dxa"/>
            <w:vAlign w:val="center"/>
          </w:tcPr>
          <w:p w:rsidR="008168B7" w:rsidRPr="00EE418C" w:rsidRDefault="008168B7" w:rsidP="00EE418C">
            <w:pPr>
              <w:jc w:val="center"/>
              <w:rPr>
                <w:sz w:val="18"/>
                <w:szCs w:val="18"/>
              </w:rPr>
            </w:pPr>
          </w:p>
        </w:tc>
      </w:tr>
      <w:tr w:rsidR="008168B7" w:rsidRPr="00446C77" w:rsidTr="00EE418C">
        <w:trPr>
          <w:gridAfter w:val="1"/>
          <w:wAfter w:w="12" w:type="dxa"/>
          <w:jc w:val="center"/>
        </w:trPr>
        <w:tc>
          <w:tcPr>
            <w:tcW w:w="4214" w:type="dxa"/>
            <w:vAlign w:val="center"/>
          </w:tcPr>
          <w:p w:rsidR="008168B7" w:rsidRPr="00220FA5" w:rsidRDefault="008168B7" w:rsidP="00EE418C">
            <w:pPr>
              <w:rPr>
                <w:sz w:val="18"/>
                <w:szCs w:val="18"/>
              </w:rPr>
            </w:pPr>
            <w:r w:rsidRPr="00220FA5">
              <w:rPr>
                <w:sz w:val="18"/>
                <w:szCs w:val="18"/>
              </w:rPr>
              <w:t>BABH Adult ID/DD Manager: Melanie Corrion</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 xml:space="preserve">LPS Clinical Director: </w:t>
            </w:r>
            <w:r w:rsidR="00D6268C">
              <w:rPr>
                <w:sz w:val="18"/>
                <w:szCs w:val="18"/>
              </w:rPr>
              <w:t>Rachel Keyes</w:t>
            </w:r>
          </w:p>
        </w:tc>
        <w:tc>
          <w:tcPr>
            <w:tcW w:w="852" w:type="dxa"/>
            <w:vAlign w:val="center"/>
          </w:tcPr>
          <w:p w:rsidR="008168B7" w:rsidRPr="00220FA5" w:rsidRDefault="00D6268C" w:rsidP="00EE418C">
            <w:pPr>
              <w:jc w:val="center"/>
              <w:rPr>
                <w:sz w:val="18"/>
                <w:szCs w:val="18"/>
              </w:rPr>
            </w:pPr>
            <w:r>
              <w:rPr>
                <w:sz w:val="18"/>
                <w:szCs w:val="18"/>
              </w:rPr>
              <w:t>X</w:t>
            </w:r>
          </w:p>
        </w:tc>
        <w:tc>
          <w:tcPr>
            <w:tcW w:w="4130" w:type="dxa"/>
            <w:vAlign w:val="center"/>
          </w:tcPr>
          <w:p w:rsidR="008168B7" w:rsidRPr="00220FA5" w:rsidRDefault="008168B7" w:rsidP="00EE418C">
            <w:pPr>
              <w:rPr>
                <w:sz w:val="18"/>
                <w:szCs w:val="18"/>
              </w:rPr>
            </w:pPr>
            <w:r w:rsidRPr="00220FA5">
              <w:rPr>
                <w:sz w:val="18"/>
                <w:szCs w:val="18"/>
              </w:rPr>
              <w:t>BABH Contracts Admin.: Erin Lewis</w:t>
            </w:r>
          </w:p>
        </w:tc>
        <w:tc>
          <w:tcPr>
            <w:tcW w:w="853" w:type="dxa"/>
            <w:vAlign w:val="center"/>
          </w:tcPr>
          <w:p w:rsidR="008168B7" w:rsidRPr="00EE418C" w:rsidRDefault="008168B7" w:rsidP="00EE418C">
            <w:pPr>
              <w:jc w:val="center"/>
              <w:rPr>
                <w:sz w:val="18"/>
                <w:szCs w:val="18"/>
              </w:rPr>
            </w:pPr>
          </w:p>
        </w:tc>
      </w:tr>
      <w:tr w:rsidR="008168B7" w:rsidRPr="00446C77" w:rsidTr="00EE418C">
        <w:trPr>
          <w:gridAfter w:val="1"/>
          <w:wAfter w:w="12" w:type="dxa"/>
          <w:trHeight w:val="197"/>
          <w:jc w:val="center"/>
        </w:trPr>
        <w:tc>
          <w:tcPr>
            <w:tcW w:w="4214" w:type="dxa"/>
            <w:vAlign w:val="center"/>
          </w:tcPr>
          <w:p w:rsidR="008168B7" w:rsidRPr="00220FA5" w:rsidRDefault="008168B7" w:rsidP="00EE418C">
            <w:pPr>
              <w:rPr>
                <w:sz w:val="18"/>
                <w:szCs w:val="18"/>
              </w:rPr>
            </w:pPr>
            <w:r w:rsidRPr="00220FA5">
              <w:rPr>
                <w:sz w:val="18"/>
                <w:szCs w:val="18"/>
              </w:rPr>
              <w:t>BABH ACT/Adult MI Manager: Kathy Palmer</w:t>
            </w:r>
          </w:p>
        </w:tc>
        <w:tc>
          <w:tcPr>
            <w:tcW w:w="852" w:type="dxa"/>
            <w:vAlign w:val="center"/>
          </w:tcPr>
          <w:p w:rsidR="008168B7" w:rsidRPr="00220FA5" w:rsidRDefault="008168B7" w:rsidP="00EE418C">
            <w:pPr>
              <w:jc w:val="center"/>
              <w:rPr>
                <w:sz w:val="18"/>
                <w:szCs w:val="18"/>
              </w:rPr>
            </w:pPr>
          </w:p>
        </w:tc>
        <w:tc>
          <w:tcPr>
            <w:tcW w:w="3603" w:type="dxa"/>
            <w:vAlign w:val="center"/>
          </w:tcPr>
          <w:p w:rsidR="008168B7" w:rsidRPr="00220FA5" w:rsidRDefault="008168B7" w:rsidP="00EE418C">
            <w:pPr>
              <w:rPr>
                <w:sz w:val="18"/>
                <w:szCs w:val="18"/>
              </w:rPr>
            </w:pPr>
            <w:r w:rsidRPr="00220FA5">
              <w:rPr>
                <w:sz w:val="18"/>
                <w:szCs w:val="18"/>
              </w:rPr>
              <w:t>MBPA Clinical Director: Cindy Soto</w:t>
            </w:r>
          </w:p>
        </w:tc>
        <w:tc>
          <w:tcPr>
            <w:tcW w:w="852" w:type="dxa"/>
            <w:vAlign w:val="center"/>
          </w:tcPr>
          <w:p w:rsidR="008168B7" w:rsidRPr="00220FA5" w:rsidRDefault="00D6268C" w:rsidP="00EE418C">
            <w:pPr>
              <w:jc w:val="center"/>
              <w:rPr>
                <w:sz w:val="18"/>
                <w:szCs w:val="18"/>
              </w:rPr>
            </w:pPr>
            <w:r>
              <w:rPr>
                <w:sz w:val="18"/>
                <w:szCs w:val="18"/>
              </w:rPr>
              <w:t>X</w:t>
            </w:r>
          </w:p>
        </w:tc>
        <w:tc>
          <w:tcPr>
            <w:tcW w:w="4130" w:type="dxa"/>
            <w:vAlign w:val="center"/>
          </w:tcPr>
          <w:p w:rsidR="008168B7" w:rsidRPr="00220FA5" w:rsidRDefault="008168B7" w:rsidP="00EE418C">
            <w:pPr>
              <w:rPr>
                <w:sz w:val="18"/>
                <w:szCs w:val="18"/>
              </w:rPr>
            </w:pPr>
            <w:r w:rsidRPr="00220FA5">
              <w:rPr>
                <w:sz w:val="18"/>
                <w:szCs w:val="18"/>
              </w:rPr>
              <w:t>BABH RR &amp; CS Manager: Melissa Prusi</w:t>
            </w:r>
          </w:p>
        </w:tc>
        <w:tc>
          <w:tcPr>
            <w:tcW w:w="853" w:type="dxa"/>
            <w:vAlign w:val="center"/>
          </w:tcPr>
          <w:p w:rsidR="008168B7" w:rsidRPr="00EE418C" w:rsidRDefault="008168B7" w:rsidP="00EE418C">
            <w:pPr>
              <w:jc w:val="center"/>
              <w:rPr>
                <w:sz w:val="18"/>
                <w:szCs w:val="18"/>
              </w:rPr>
            </w:pPr>
          </w:p>
        </w:tc>
      </w:tr>
      <w:tr w:rsidR="00C969FE" w:rsidRPr="00446C77" w:rsidTr="00EE418C">
        <w:trPr>
          <w:trHeight w:val="197"/>
          <w:jc w:val="center"/>
        </w:trPr>
        <w:tc>
          <w:tcPr>
            <w:tcW w:w="14516" w:type="dxa"/>
            <w:gridSpan w:val="7"/>
          </w:tcPr>
          <w:p w:rsidR="00C969FE" w:rsidRPr="00446C77" w:rsidRDefault="00C969FE" w:rsidP="00C969FE">
            <w:pPr>
              <w:rPr>
                <w:rFonts w:ascii="Calibri" w:hAnsi="Calibri"/>
                <w:sz w:val="18"/>
                <w:szCs w:val="18"/>
              </w:rPr>
            </w:pPr>
            <w:r w:rsidRPr="00C969FE">
              <w:rPr>
                <w:rFonts w:ascii="Calibri" w:hAnsi="Calibri"/>
                <w:b/>
                <w:sz w:val="18"/>
                <w:szCs w:val="18"/>
                <w:u w:val="single"/>
              </w:rPr>
              <w:t>GUESTS</w:t>
            </w:r>
            <w:r w:rsidRPr="00C969FE">
              <w:rPr>
                <w:rFonts w:ascii="Calibri" w:hAnsi="Calibri"/>
                <w:b/>
                <w:sz w:val="18"/>
                <w:szCs w:val="18"/>
              </w:rPr>
              <w:t>:</w:t>
            </w:r>
            <w:r w:rsidR="00911F45">
              <w:rPr>
                <w:rFonts w:ascii="Calibri" w:hAnsi="Calibri"/>
                <w:b/>
                <w:sz w:val="18"/>
                <w:szCs w:val="18"/>
              </w:rPr>
              <w:t xml:space="preserve">  </w:t>
            </w:r>
            <w:r w:rsidR="00911F45" w:rsidRPr="00220FA5">
              <w:rPr>
                <w:rFonts w:ascii="Calibri" w:hAnsi="Calibri"/>
                <w:sz w:val="18"/>
                <w:szCs w:val="18"/>
              </w:rPr>
              <w:t>Mary Gilbert</w:t>
            </w:r>
            <w:r w:rsidR="003906CC">
              <w:rPr>
                <w:rFonts w:ascii="Calibri" w:hAnsi="Calibri"/>
                <w:sz w:val="18"/>
                <w:szCs w:val="18"/>
              </w:rPr>
              <w:t xml:space="preserve"> - SIS Assessor at BABH</w:t>
            </w:r>
            <w:r w:rsidR="00911F45" w:rsidRPr="00220FA5">
              <w:rPr>
                <w:rFonts w:ascii="Calibri" w:hAnsi="Calibri"/>
                <w:sz w:val="18"/>
                <w:szCs w:val="18"/>
              </w:rPr>
              <w:t>, Rachel Keyes</w:t>
            </w:r>
            <w:r w:rsidR="003906CC">
              <w:rPr>
                <w:rFonts w:ascii="Calibri" w:hAnsi="Calibri"/>
                <w:sz w:val="18"/>
                <w:szCs w:val="18"/>
              </w:rPr>
              <w:t xml:space="preserve"> - MPA</w:t>
            </w:r>
          </w:p>
        </w:tc>
      </w:tr>
    </w:tbl>
    <w:p w:rsidR="00972E99" w:rsidRPr="00446C77"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4801"/>
        <w:gridCol w:w="6428"/>
        <w:gridCol w:w="2665"/>
      </w:tblGrid>
      <w:tr w:rsidR="00167E38" w:rsidRPr="00446C77" w:rsidTr="00620014">
        <w:trPr>
          <w:trHeight w:val="395"/>
          <w:tblHeader/>
        </w:trPr>
        <w:tc>
          <w:tcPr>
            <w:tcW w:w="5305" w:type="dxa"/>
            <w:gridSpan w:val="2"/>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Topic</w:t>
            </w:r>
          </w:p>
        </w:tc>
        <w:tc>
          <w:tcPr>
            <w:tcW w:w="6467"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Key Discussion Points</w:t>
            </w:r>
          </w:p>
        </w:tc>
        <w:tc>
          <w:tcPr>
            <w:tcW w:w="2618"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Action Steps</w:t>
            </w:r>
            <w:r w:rsidR="00B05C0D" w:rsidRPr="00446C77">
              <w:rPr>
                <w:rFonts w:ascii="Calibri" w:hAnsi="Calibri"/>
                <w:b/>
              </w:rPr>
              <w:t>/Responsibility</w:t>
            </w:r>
          </w:p>
        </w:tc>
      </w:tr>
      <w:tr w:rsidR="00167E38" w:rsidRPr="00446C77" w:rsidTr="00620014">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1.</w:t>
            </w:r>
          </w:p>
        </w:tc>
        <w:tc>
          <w:tcPr>
            <w:tcW w:w="4809" w:type="dxa"/>
          </w:tcPr>
          <w:p w:rsidR="00B05C0D" w:rsidRPr="00446C77" w:rsidRDefault="00F96858" w:rsidP="005D30F3">
            <w:pPr>
              <w:rPr>
                <w:rFonts w:ascii="Calibri" w:hAnsi="Calibri"/>
                <w:sz w:val="22"/>
                <w:szCs w:val="22"/>
              </w:rPr>
            </w:pPr>
            <w:r w:rsidRPr="00446C77">
              <w:rPr>
                <w:rFonts w:ascii="Calibri" w:hAnsi="Calibri"/>
                <w:sz w:val="22"/>
                <w:szCs w:val="22"/>
              </w:rPr>
              <w:t xml:space="preserve">Review </w:t>
            </w:r>
            <w:r w:rsidR="002E1685">
              <w:rPr>
                <w:rFonts w:ascii="Calibri" w:hAnsi="Calibri"/>
                <w:sz w:val="22"/>
                <w:szCs w:val="22"/>
              </w:rPr>
              <w:t xml:space="preserve">of and Additions to </w:t>
            </w:r>
            <w:r w:rsidR="00B05C0D" w:rsidRPr="00446C77">
              <w:rPr>
                <w:rFonts w:ascii="Calibri" w:hAnsi="Calibri"/>
                <w:sz w:val="22"/>
                <w:szCs w:val="22"/>
              </w:rPr>
              <w:t>Agenda</w:t>
            </w:r>
          </w:p>
          <w:p w:rsidR="00D133A5" w:rsidRPr="00446C77" w:rsidRDefault="00D133A5" w:rsidP="005D30F3">
            <w:pPr>
              <w:rPr>
                <w:rFonts w:ascii="Calibri" w:hAnsi="Calibri"/>
                <w:sz w:val="22"/>
                <w:szCs w:val="22"/>
              </w:rPr>
            </w:pPr>
          </w:p>
          <w:p w:rsidR="00167E38" w:rsidRPr="00446C77" w:rsidRDefault="00F96858" w:rsidP="005D30F3">
            <w:pPr>
              <w:rPr>
                <w:rFonts w:ascii="Calibri" w:hAnsi="Calibri"/>
                <w:sz w:val="22"/>
                <w:szCs w:val="22"/>
              </w:rPr>
            </w:pPr>
            <w:r w:rsidRPr="00446C77">
              <w:rPr>
                <w:rFonts w:ascii="Calibri" w:hAnsi="Calibri"/>
                <w:sz w:val="22"/>
                <w:szCs w:val="22"/>
              </w:rPr>
              <w:t xml:space="preserve">Approval of Meeting Notes from </w:t>
            </w:r>
            <w:r w:rsidR="007729C4">
              <w:rPr>
                <w:rFonts w:ascii="Calibri" w:hAnsi="Calibri"/>
                <w:sz w:val="22"/>
                <w:szCs w:val="22"/>
              </w:rPr>
              <w:t>02/08</w:t>
            </w:r>
            <w:r w:rsidR="00AB0D92">
              <w:rPr>
                <w:rFonts w:ascii="Calibri" w:hAnsi="Calibri"/>
                <w:sz w:val="22"/>
                <w:szCs w:val="22"/>
              </w:rPr>
              <w:t>/18</w:t>
            </w:r>
            <w:r w:rsidR="00C12E8B">
              <w:rPr>
                <w:rFonts w:ascii="Calibri" w:hAnsi="Calibri"/>
                <w:sz w:val="22"/>
                <w:szCs w:val="22"/>
              </w:rPr>
              <w:t xml:space="preserve"> Meeting</w:t>
            </w:r>
          </w:p>
        </w:tc>
        <w:tc>
          <w:tcPr>
            <w:tcW w:w="6467" w:type="dxa"/>
          </w:tcPr>
          <w:p w:rsidR="003906CC" w:rsidRDefault="00B759D7" w:rsidP="003906CC">
            <w:pPr>
              <w:rPr>
                <w:rFonts w:ascii="Calibri" w:hAnsi="Calibri"/>
                <w:sz w:val="22"/>
                <w:szCs w:val="22"/>
              </w:rPr>
            </w:pPr>
            <w:r>
              <w:rPr>
                <w:rFonts w:ascii="Calibri" w:hAnsi="Calibri"/>
                <w:sz w:val="22"/>
                <w:szCs w:val="22"/>
              </w:rPr>
              <w:t>There was one addition to the agenda.  Under #5 – MSHN/MDHHS Updates: b. Update on Medicaid Applications</w:t>
            </w:r>
          </w:p>
          <w:p w:rsidR="00B759D7" w:rsidRDefault="00B759D7" w:rsidP="003906CC">
            <w:pPr>
              <w:rPr>
                <w:rFonts w:ascii="Calibri" w:hAnsi="Calibri"/>
                <w:sz w:val="22"/>
                <w:szCs w:val="22"/>
              </w:rPr>
            </w:pPr>
          </w:p>
          <w:p w:rsidR="00B759D7" w:rsidRPr="003906CC" w:rsidRDefault="00B759D7" w:rsidP="003906CC">
            <w:pPr>
              <w:rPr>
                <w:rFonts w:ascii="Calibri" w:hAnsi="Calibri"/>
                <w:sz w:val="22"/>
                <w:szCs w:val="22"/>
              </w:rPr>
            </w:pPr>
            <w:r>
              <w:rPr>
                <w:rFonts w:ascii="Calibri" w:hAnsi="Calibri"/>
                <w:sz w:val="22"/>
                <w:szCs w:val="22"/>
              </w:rPr>
              <w:t>Notes were approved with a change to the wording under #3 a.-b. for the Recovery Assessment surveys.</w:t>
            </w:r>
          </w:p>
        </w:tc>
        <w:tc>
          <w:tcPr>
            <w:tcW w:w="2618" w:type="dxa"/>
          </w:tcPr>
          <w:p w:rsidR="00167E38" w:rsidRPr="00EB2682" w:rsidRDefault="00167E38" w:rsidP="005D30F3">
            <w:pPr>
              <w:rPr>
                <w:rFonts w:ascii="Calibri" w:hAnsi="Calibri"/>
                <w:sz w:val="22"/>
                <w:szCs w:val="22"/>
              </w:rPr>
            </w:pPr>
          </w:p>
        </w:tc>
      </w:tr>
      <w:tr w:rsidR="000B4CD1" w:rsidRPr="00446C77" w:rsidTr="00620014">
        <w:tc>
          <w:tcPr>
            <w:tcW w:w="496" w:type="dxa"/>
          </w:tcPr>
          <w:p w:rsidR="000B4CD1" w:rsidRPr="00446C77" w:rsidRDefault="0028348E" w:rsidP="000B4CD1">
            <w:pPr>
              <w:jc w:val="center"/>
              <w:rPr>
                <w:rFonts w:ascii="Calibri" w:hAnsi="Calibri"/>
                <w:sz w:val="22"/>
                <w:szCs w:val="22"/>
              </w:rPr>
            </w:pPr>
            <w:r>
              <w:rPr>
                <w:rFonts w:ascii="Calibri" w:hAnsi="Calibri"/>
                <w:sz w:val="22"/>
                <w:szCs w:val="22"/>
              </w:rPr>
              <w:t>2.</w:t>
            </w:r>
          </w:p>
        </w:tc>
        <w:tc>
          <w:tcPr>
            <w:tcW w:w="4809" w:type="dxa"/>
          </w:tcPr>
          <w:p w:rsidR="00B463D9" w:rsidRDefault="000B4CD1" w:rsidP="00AE6BC3">
            <w:pPr>
              <w:rPr>
                <w:rFonts w:ascii="Calibri" w:hAnsi="Calibri"/>
                <w:sz w:val="22"/>
                <w:szCs w:val="22"/>
              </w:rPr>
            </w:pPr>
            <w:r>
              <w:rPr>
                <w:rFonts w:ascii="Calibri" w:hAnsi="Calibri"/>
                <w:sz w:val="22"/>
                <w:szCs w:val="22"/>
              </w:rPr>
              <w:t>Summary/Data Analysis – Follow-Up to Data Analysis</w:t>
            </w:r>
          </w:p>
          <w:p w:rsidR="00C96A24" w:rsidRDefault="00C96A24" w:rsidP="00423131">
            <w:pPr>
              <w:pStyle w:val="ListParagraph"/>
              <w:numPr>
                <w:ilvl w:val="0"/>
                <w:numId w:val="10"/>
              </w:numPr>
              <w:ind w:left="376"/>
              <w:rPr>
                <w:rFonts w:ascii="Calibri" w:hAnsi="Calibri"/>
                <w:sz w:val="22"/>
                <w:szCs w:val="22"/>
              </w:rPr>
            </w:pPr>
            <w:r>
              <w:rPr>
                <w:rFonts w:ascii="Calibri" w:hAnsi="Calibri"/>
                <w:sz w:val="22"/>
                <w:szCs w:val="22"/>
              </w:rPr>
              <w:t>QAPIP - Annual Report/Plan</w:t>
            </w:r>
          </w:p>
          <w:p w:rsidR="0028348E" w:rsidRDefault="0028348E" w:rsidP="00423131">
            <w:pPr>
              <w:pStyle w:val="ListParagraph"/>
              <w:numPr>
                <w:ilvl w:val="0"/>
                <w:numId w:val="10"/>
              </w:numPr>
              <w:ind w:left="376"/>
              <w:rPr>
                <w:rFonts w:ascii="Calibri" w:hAnsi="Calibri"/>
                <w:sz w:val="22"/>
                <w:szCs w:val="22"/>
              </w:rPr>
            </w:pPr>
            <w:r>
              <w:rPr>
                <w:rFonts w:ascii="Calibri" w:hAnsi="Calibri"/>
                <w:sz w:val="22"/>
                <w:szCs w:val="22"/>
              </w:rPr>
              <w:t>Dashboard Review</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MMBPIS</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Diabetes Screening</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PCP within 15 Days</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Healthcare Coordination</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Crisis Planning</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Recovery Assessment Scale</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lastRenderedPageBreak/>
              <w:t>CAFAS</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Proxy Measure Completeness</w:t>
            </w:r>
          </w:p>
          <w:p w:rsidR="0028348E" w:rsidRDefault="0028348E" w:rsidP="00423131">
            <w:pPr>
              <w:pStyle w:val="ListParagraph"/>
              <w:numPr>
                <w:ilvl w:val="0"/>
                <w:numId w:val="14"/>
              </w:numPr>
              <w:rPr>
                <w:rFonts w:ascii="Calibri" w:hAnsi="Calibri"/>
                <w:sz w:val="22"/>
                <w:szCs w:val="22"/>
              </w:rPr>
            </w:pPr>
            <w:r>
              <w:rPr>
                <w:rFonts w:ascii="Calibri" w:hAnsi="Calibri"/>
                <w:sz w:val="22"/>
                <w:szCs w:val="22"/>
              </w:rPr>
              <w:t>Organizational Trauma Assessment</w:t>
            </w:r>
          </w:p>
          <w:p w:rsidR="00C96A24" w:rsidRPr="0028348E" w:rsidRDefault="0028348E" w:rsidP="00423131">
            <w:pPr>
              <w:pStyle w:val="ListParagraph"/>
              <w:numPr>
                <w:ilvl w:val="0"/>
                <w:numId w:val="10"/>
              </w:numPr>
              <w:ind w:left="376"/>
              <w:rPr>
                <w:rFonts w:ascii="Calibri" w:hAnsi="Calibri"/>
                <w:sz w:val="22"/>
                <w:szCs w:val="22"/>
              </w:rPr>
            </w:pPr>
            <w:r>
              <w:rPr>
                <w:rFonts w:ascii="Calibri" w:hAnsi="Calibri"/>
                <w:sz w:val="22"/>
                <w:szCs w:val="22"/>
              </w:rPr>
              <w:t>Follow Up to Data Analysis FY17Q4 – Indicator 10-Children</w:t>
            </w:r>
          </w:p>
        </w:tc>
        <w:tc>
          <w:tcPr>
            <w:tcW w:w="6467" w:type="dxa"/>
          </w:tcPr>
          <w:p w:rsidR="00B11199" w:rsidRPr="004F14E4" w:rsidRDefault="008319B8" w:rsidP="00423131">
            <w:pPr>
              <w:pStyle w:val="ListParagraph"/>
              <w:numPr>
                <w:ilvl w:val="0"/>
                <w:numId w:val="11"/>
              </w:numPr>
              <w:ind w:left="346"/>
              <w:rPr>
                <w:sz w:val="22"/>
                <w:szCs w:val="22"/>
              </w:rPr>
            </w:pPr>
            <w:r w:rsidRPr="004F14E4">
              <w:rPr>
                <w:sz w:val="22"/>
                <w:szCs w:val="22"/>
              </w:rPr>
              <w:lastRenderedPageBreak/>
              <w:t>The QAPIP Annual Report and Plan were due to the Board this month</w:t>
            </w:r>
            <w:r w:rsidR="0077265E" w:rsidRPr="004F14E4">
              <w:rPr>
                <w:sz w:val="22"/>
                <w:szCs w:val="22"/>
              </w:rPr>
              <w:t xml:space="preserve">.  </w:t>
            </w:r>
            <w:r w:rsidR="00704172" w:rsidRPr="004F14E4">
              <w:rPr>
                <w:sz w:val="22"/>
                <w:szCs w:val="22"/>
              </w:rPr>
              <w:t>The report includes the data</w:t>
            </w:r>
            <w:r w:rsidR="0077265E" w:rsidRPr="004F14E4">
              <w:rPr>
                <w:sz w:val="22"/>
                <w:szCs w:val="22"/>
              </w:rPr>
              <w:t xml:space="preserve"> we review</w:t>
            </w:r>
            <w:r w:rsidR="00704172" w:rsidRPr="004F14E4">
              <w:rPr>
                <w:sz w:val="22"/>
                <w:szCs w:val="22"/>
              </w:rPr>
              <w:t>ed</w:t>
            </w:r>
            <w:r w:rsidR="0077265E" w:rsidRPr="004F14E4">
              <w:rPr>
                <w:sz w:val="22"/>
                <w:szCs w:val="22"/>
              </w:rPr>
              <w:t xml:space="preserve"> and what the interventions</w:t>
            </w:r>
            <w:r w:rsidR="00704172" w:rsidRPr="004F14E4">
              <w:rPr>
                <w:sz w:val="22"/>
                <w:szCs w:val="22"/>
              </w:rPr>
              <w:t xml:space="preserve"> a</w:t>
            </w:r>
            <w:r w:rsidR="0077265E" w:rsidRPr="004F14E4">
              <w:rPr>
                <w:sz w:val="22"/>
                <w:szCs w:val="22"/>
              </w:rPr>
              <w:t xml:space="preserve">re that were implemented throughout the year.  The purpose of the report is to determine if we need to change any of the measurement activity in the plan for the upcoming year.  Performance Improvement Projects include: Medicaid Event Verification, Diabetes Screening for Individuals Diagnosed with Schizophrenia or Bipolar and receiving Antipsychotic Medication (this project will be discontinued), Recovery Environment of the Clinical Service Providers, </w:t>
            </w:r>
            <w:r w:rsidR="00704172" w:rsidRPr="004F14E4">
              <w:rPr>
                <w:sz w:val="22"/>
                <w:szCs w:val="22"/>
              </w:rPr>
              <w:t xml:space="preserve">MMBPIS, and </w:t>
            </w:r>
            <w:r w:rsidR="0077265E" w:rsidRPr="004F14E4">
              <w:rPr>
                <w:sz w:val="22"/>
                <w:szCs w:val="22"/>
              </w:rPr>
              <w:t xml:space="preserve">Quality Reporting and Completeness – Record Reviews which </w:t>
            </w:r>
            <w:r w:rsidR="0077265E" w:rsidRPr="004F14E4">
              <w:rPr>
                <w:sz w:val="22"/>
                <w:szCs w:val="22"/>
              </w:rPr>
              <w:lastRenderedPageBreak/>
              <w:t>includes: Coordination with the Primary Care Physician, Copy of Person Centered Plan/Individual Plan of Service within 15 days an</w:t>
            </w:r>
            <w:r w:rsidR="00704172" w:rsidRPr="004F14E4">
              <w:rPr>
                <w:sz w:val="22"/>
                <w:szCs w:val="22"/>
              </w:rPr>
              <w:t>d Completion of Crisis Plan.</w:t>
            </w:r>
          </w:p>
          <w:p w:rsidR="0077265E" w:rsidRDefault="00704172" w:rsidP="00423131">
            <w:pPr>
              <w:pStyle w:val="ListParagraph"/>
              <w:numPr>
                <w:ilvl w:val="0"/>
                <w:numId w:val="11"/>
              </w:numPr>
              <w:ind w:left="346"/>
              <w:rPr>
                <w:sz w:val="22"/>
                <w:szCs w:val="22"/>
              </w:rPr>
            </w:pPr>
            <w:r w:rsidRPr="004F14E4">
              <w:rPr>
                <w:sz w:val="22"/>
                <w:szCs w:val="22"/>
                <w:u w:val="single"/>
              </w:rPr>
              <w:t>MMBPIS</w:t>
            </w:r>
            <w:r w:rsidRPr="004F14E4">
              <w:rPr>
                <w:sz w:val="22"/>
                <w:szCs w:val="22"/>
              </w:rPr>
              <w:t xml:space="preserve"> – </w:t>
            </w:r>
            <w:r w:rsidR="001817A4" w:rsidRPr="004F14E4">
              <w:rPr>
                <w:sz w:val="22"/>
                <w:szCs w:val="22"/>
              </w:rPr>
              <w:t>We met compliance for all indicators except for Indicator 3 and 10.  Indicator 3: % of new Medicaid Beneficiaries starting any needed on-going service within 14 days of a non-emergent assessment with a professional - BABH DD-C was at 33%.  Indicator 10: % of MI and DD children readmitted to an inpatient psychiatric unit within 30 days of discharge - BABH MI and DD Children were at 15.78%.</w:t>
            </w:r>
          </w:p>
          <w:p w:rsidR="003B735C" w:rsidRPr="003B735C" w:rsidRDefault="003B735C" w:rsidP="003B735C">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t>Diabetes Screening</w:t>
            </w:r>
            <w:r w:rsidRPr="004F14E4">
              <w:rPr>
                <w:sz w:val="22"/>
                <w:szCs w:val="22"/>
              </w:rPr>
              <w:t xml:space="preserve"> – </w:t>
            </w:r>
            <w:r w:rsidR="00520EE7" w:rsidRPr="004F14E4">
              <w:rPr>
                <w:sz w:val="22"/>
                <w:szCs w:val="22"/>
              </w:rPr>
              <w:t>May be repl</w:t>
            </w:r>
            <w:r w:rsidR="004F14E4" w:rsidRPr="004F14E4">
              <w:rPr>
                <w:sz w:val="22"/>
                <w:szCs w:val="22"/>
              </w:rPr>
              <w:t>aced with diabetes monitoring, but nothing set if this is one of the mandatory projects for FY18</w:t>
            </w:r>
            <w:r w:rsidR="00520EE7" w:rsidRPr="004F14E4">
              <w:rPr>
                <w:sz w:val="22"/>
                <w:szCs w:val="22"/>
              </w:rPr>
              <w:t>.</w:t>
            </w:r>
            <w:r w:rsidR="004F14E4" w:rsidRPr="004F14E4">
              <w:rPr>
                <w:sz w:val="22"/>
                <w:szCs w:val="22"/>
              </w:rPr>
              <w:t xml:space="preserve">  Cardiovascular screening may be the other project.</w:t>
            </w:r>
          </w:p>
          <w:p w:rsidR="004E5596" w:rsidRPr="004F14E4" w:rsidRDefault="004E5596" w:rsidP="00704172">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t>PCP within 15 Days</w:t>
            </w:r>
            <w:r w:rsidRPr="004F14E4">
              <w:rPr>
                <w:sz w:val="22"/>
                <w:szCs w:val="22"/>
              </w:rPr>
              <w:t xml:space="preserve"> – </w:t>
            </w:r>
            <w:r w:rsidR="001B71F6" w:rsidRPr="004F14E4">
              <w:rPr>
                <w:sz w:val="22"/>
                <w:szCs w:val="22"/>
              </w:rPr>
              <w:t>BABH-All did not meet compliance for FH17Q4, 94%.</w:t>
            </w:r>
          </w:p>
          <w:p w:rsidR="004E5596" w:rsidRPr="004F14E4" w:rsidRDefault="004E5596" w:rsidP="00704172">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t>Healthcare Coordination</w:t>
            </w:r>
            <w:r w:rsidRPr="004F14E4">
              <w:rPr>
                <w:sz w:val="22"/>
                <w:szCs w:val="22"/>
              </w:rPr>
              <w:t xml:space="preserve"> –</w:t>
            </w:r>
            <w:r w:rsidR="004E5596" w:rsidRPr="004F14E4">
              <w:rPr>
                <w:sz w:val="22"/>
                <w:szCs w:val="22"/>
              </w:rPr>
              <w:t xml:space="preserve"> We were above the standard at 97% for FY17Q4.</w:t>
            </w:r>
            <w:r w:rsidR="004F14E4" w:rsidRPr="004F14E4">
              <w:rPr>
                <w:sz w:val="22"/>
                <w:szCs w:val="22"/>
              </w:rPr>
              <w:t xml:space="preserve">  We may be looking at this differently.</w:t>
            </w:r>
          </w:p>
          <w:p w:rsidR="004E5596" w:rsidRPr="004F14E4" w:rsidRDefault="004E5596" w:rsidP="00704172">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t>Crisis Planning</w:t>
            </w:r>
            <w:r w:rsidRPr="004F14E4">
              <w:rPr>
                <w:sz w:val="22"/>
                <w:szCs w:val="22"/>
              </w:rPr>
              <w:t xml:space="preserve"> –</w:t>
            </w:r>
            <w:r w:rsidR="004E5596" w:rsidRPr="004F14E4">
              <w:rPr>
                <w:sz w:val="22"/>
                <w:szCs w:val="22"/>
              </w:rPr>
              <w:t xml:space="preserve"> We did not meet compliance for FY17Q4.  We were at 89% and standard is 95%.</w:t>
            </w:r>
          </w:p>
          <w:p w:rsidR="004E5596" w:rsidRPr="004F14E4" w:rsidRDefault="004E5596" w:rsidP="00704172">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t>Recovery Assessment Scale</w:t>
            </w:r>
            <w:r w:rsidRPr="004F14E4">
              <w:rPr>
                <w:sz w:val="22"/>
                <w:szCs w:val="22"/>
              </w:rPr>
              <w:t xml:space="preserve"> – </w:t>
            </w:r>
            <w:r w:rsidR="004E5596" w:rsidRPr="004F14E4">
              <w:rPr>
                <w:sz w:val="22"/>
                <w:szCs w:val="22"/>
              </w:rPr>
              <w:t>We will continue this review but will measure the data differently.  Decreased the frequency of administration so will only do these initially, annually, and at discharge.  This data is being monitored on a quarterly basis.</w:t>
            </w:r>
          </w:p>
          <w:p w:rsidR="004E5596" w:rsidRPr="004F14E4" w:rsidRDefault="004E5596" w:rsidP="00704172">
            <w:pPr>
              <w:pStyle w:val="ListParagraph"/>
              <w:ind w:left="346"/>
              <w:rPr>
                <w:sz w:val="22"/>
                <w:szCs w:val="22"/>
              </w:rPr>
            </w:pPr>
          </w:p>
          <w:p w:rsidR="00704172" w:rsidRPr="004F14E4" w:rsidRDefault="00704172" w:rsidP="00704172">
            <w:pPr>
              <w:pStyle w:val="ListParagraph"/>
              <w:ind w:left="346"/>
              <w:rPr>
                <w:sz w:val="22"/>
                <w:szCs w:val="22"/>
              </w:rPr>
            </w:pPr>
            <w:r w:rsidRPr="004F14E4">
              <w:rPr>
                <w:sz w:val="22"/>
                <w:szCs w:val="22"/>
                <w:u w:val="single"/>
              </w:rPr>
              <w:lastRenderedPageBreak/>
              <w:t>CAFAS</w:t>
            </w:r>
            <w:r w:rsidRPr="004F14E4">
              <w:rPr>
                <w:sz w:val="22"/>
                <w:szCs w:val="22"/>
              </w:rPr>
              <w:t xml:space="preserve"> –</w:t>
            </w:r>
            <w:r w:rsidR="001B71F6" w:rsidRPr="004F14E4">
              <w:rPr>
                <w:sz w:val="22"/>
                <w:szCs w:val="22"/>
              </w:rPr>
              <w:t xml:space="preserve"> For FY17Q4, % of children receiving TF-CBT demonstrating improvement was 71%.  % of children receiving OPT, HBS, and CSM demonstrating improvement was 41%.</w:t>
            </w:r>
          </w:p>
          <w:p w:rsidR="004E5596" w:rsidRPr="004F14E4" w:rsidRDefault="004E5596" w:rsidP="00704172">
            <w:pPr>
              <w:pStyle w:val="ListParagraph"/>
              <w:ind w:left="346"/>
              <w:rPr>
                <w:sz w:val="22"/>
                <w:szCs w:val="22"/>
              </w:rPr>
            </w:pPr>
          </w:p>
          <w:p w:rsidR="00480B79" w:rsidRDefault="00704172" w:rsidP="004F14E4">
            <w:pPr>
              <w:pStyle w:val="ListParagraph"/>
              <w:ind w:left="346"/>
              <w:rPr>
                <w:sz w:val="22"/>
                <w:szCs w:val="22"/>
              </w:rPr>
            </w:pPr>
            <w:r w:rsidRPr="004F14E4">
              <w:rPr>
                <w:sz w:val="22"/>
                <w:szCs w:val="22"/>
                <w:u w:val="single"/>
              </w:rPr>
              <w:t>Proxy Measures Completeness</w:t>
            </w:r>
            <w:r w:rsidRPr="004F14E4">
              <w:rPr>
                <w:sz w:val="22"/>
                <w:szCs w:val="22"/>
              </w:rPr>
              <w:t xml:space="preserve"> – </w:t>
            </w:r>
            <w:r w:rsidR="004E5596" w:rsidRPr="004F14E4">
              <w:rPr>
                <w:sz w:val="22"/>
                <w:szCs w:val="22"/>
              </w:rPr>
              <w:t>We did not meet compliance for % of BH TEDS completed for FY17Q4.  We were just under the standard at 94.76%.</w:t>
            </w:r>
            <w:r w:rsidR="001817A4" w:rsidRPr="004F14E4">
              <w:rPr>
                <w:sz w:val="22"/>
                <w:szCs w:val="22"/>
              </w:rPr>
              <w:t xml:space="preserve">  We were at 100% compliance for the DD Proxy.</w:t>
            </w:r>
          </w:p>
          <w:p w:rsidR="00704172" w:rsidRPr="00902BB4" w:rsidRDefault="00704172" w:rsidP="00902BB4">
            <w:pPr>
              <w:rPr>
                <w:sz w:val="22"/>
                <w:szCs w:val="22"/>
              </w:rPr>
            </w:pPr>
          </w:p>
          <w:p w:rsidR="004F14E4" w:rsidRDefault="004F14E4" w:rsidP="00423131">
            <w:pPr>
              <w:pStyle w:val="ListParagraph"/>
              <w:numPr>
                <w:ilvl w:val="0"/>
                <w:numId w:val="11"/>
              </w:numPr>
              <w:ind w:left="346"/>
              <w:rPr>
                <w:sz w:val="22"/>
                <w:szCs w:val="22"/>
              </w:rPr>
            </w:pPr>
            <w:r w:rsidRPr="004F14E4">
              <w:rPr>
                <w:sz w:val="22"/>
                <w:szCs w:val="22"/>
              </w:rPr>
              <w:t xml:space="preserve">There are 5 interventions that will be implemented to address Indicator 10.  </w:t>
            </w:r>
          </w:p>
          <w:p w:rsidR="004F14E4" w:rsidRDefault="004F14E4" w:rsidP="004F14E4">
            <w:pPr>
              <w:pStyle w:val="ListParagraph"/>
              <w:ind w:left="346"/>
              <w:rPr>
                <w:sz w:val="22"/>
                <w:szCs w:val="22"/>
              </w:rPr>
            </w:pPr>
          </w:p>
          <w:p w:rsidR="004F14E4" w:rsidRDefault="004F14E4" w:rsidP="00423131">
            <w:pPr>
              <w:pStyle w:val="ListParagraph"/>
              <w:numPr>
                <w:ilvl w:val="0"/>
                <w:numId w:val="20"/>
              </w:numPr>
              <w:rPr>
                <w:sz w:val="22"/>
                <w:szCs w:val="22"/>
              </w:rPr>
            </w:pPr>
            <w:r w:rsidRPr="004F14E4">
              <w:rPr>
                <w:sz w:val="22"/>
                <w:szCs w:val="22"/>
              </w:rPr>
              <w:t>An ad-hoc work group of the Child &amp; Family committee will be implemented to review industry standards, best practice guidelines, interventions and EBP’s specific to adolescents with acute and pervasive suicidal ideation.</w:t>
            </w:r>
            <w:r>
              <w:rPr>
                <w:sz w:val="22"/>
                <w:szCs w:val="22"/>
              </w:rPr>
              <w:t xml:space="preserve">  Implementation date of 04/06/18.</w:t>
            </w:r>
          </w:p>
          <w:p w:rsidR="004F14E4" w:rsidRDefault="004F14E4" w:rsidP="00423131">
            <w:pPr>
              <w:pStyle w:val="ListParagraph"/>
              <w:numPr>
                <w:ilvl w:val="0"/>
                <w:numId w:val="20"/>
              </w:numPr>
              <w:rPr>
                <w:sz w:val="22"/>
                <w:szCs w:val="22"/>
              </w:rPr>
            </w:pPr>
            <w:r>
              <w:rPr>
                <w:sz w:val="22"/>
                <w:szCs w:val="22"/>
              </w:rPr>
              <w:t>The ad-hoc work group</w:t>
            </w:r>
            <w:r w:rsidRPr="004F14E4">
              <w:rPr>
                <w:sz w:val="22"/>
                <w:szCs w:val="22"/>
              </w:rPr>
              <w:t xml:space="preserve"> will create a best practice guideline of clinical intervention strategies for working with adolescents with acute and pervasive suicidal ideation.</w:t>
            </w:r>
            <w:r>
              <w:rPr>
                <w:sz w:val="22"/>
                <w:szCs w:val="22"/>
              </w:rPr>
              <w:t xml:space="preserve">  Implementation date of 05/03/18.</w:t>
            </w:r>
          </w:p>
          <w:p w:rsidR="004F14E4" w:rsidRDefault="004F14E4" w:rsidP="00423131">
            <w:pPr>
              <w:pStyle w:val="ListParagraph"/>
              <w:numPr>
                <w:ilvl w:val="0"/>
                <w:numId w:val="20"/>
              </w:numPr>
              <w:rPr>
                <w:sz w:val="22"/>
                <w:szCs w:val="22"/>
              </w:rPr>
            </w:pPr>
            <w:r>
              <w:rPr>
                <w:sz w:val="22"/>
                <w:szCs w:val="22"/>
              </w:rPr>
              <w:t>T</w:t>
            </w:r>
            <w:r w:rsidRPr="004F14E4">
              <w:rPr>
                <w:sz w:val="22"/>
                <w:szCs w:val="22"/>
              </w:rPr>
              <w:t xml:space="preserve">he best practice guideline will be reviewed by the Provider Network Operations &amp; Quality Management Committee and referred to SLT for approval. </w:t>
            </w:r>
            <w:r>
              <w:rPr>
                <w:sz w:val="22"/>
                <w:szCs w:val="22"/>
              </w:rPr>
              <w:t xml:space="preserve"> Implementation date of 05/10/18.</w:t>
            </w:r>
          </w:p>
          <w:p w:rsidR="004F14E4" w:rsidRDefault="004F14E4" w:rsidP="00423131">
            <w:pPr>
              <w:pStyle w:val="ListParagraph"/>
              <w:numPr>
                <w:ilvl w:val="0"/>
                <w:numId w:val="20"/>
              </w:numPr>
              <w:rPr>
                <w:sz w:val="22"/>
                <w:szCs w:val="22"/>
              </w:rPr>
            </w:pPr>
            <w:r w:rsidRPr="004F14E4">
              <w:rPr>
                <w:sz w:val="22"/>
                <w:szCs w:val="22"/>
              </w:rPr>
              <w:t xml:space="preserve">Once approved by SLT, notification of best practice guideline will be sent to the Primary Care provider network.  Within 30 days of notice, the providers will train clinical staff and implement the guidelines. </w:t>
            </w:r>
            <w:r>
              <w:rPr>
                <w:sz w:val="22"/>
                <w:szCs w:val="22"/>
              </w:rPr>
              <w:t xml:space="preserve"> Implementation date of 05/31/18.</w:t>
            </w:r>
          </w:p>
          <w:p w:rsidR="004F14E4" w:rsidRPr="004F14E4" w:rsidRDefault="004F14E4" w:rsidP="00423131">
            <w:pPr>
              <w:pStyle w:val="ListParagraph"/>
              <w:numPr>
                <w:ilvl w:val="0"/>
                <w:numId w:val="20"/>
              </w:numPr>
              <w:rPr>
                <w:sz w:val="22"/>
                <w:szCs w:val="22"/>
              </w:rPr>
            </w:pPr>
            <w:r w:rsidRPr="004F14E4">
              <w:rPr>
                <w:sz w:val="22"/>
                <w:szCs w:val="22"/>
              </w:rPr>
              <w:lastRenderedPageBreak/>
              <w:t xml:space="preserve">Outcomes of the best practice guidelines will be monitored via the performance improvement process.  </w:t>
            </w:r>
            <w:r>
              <w:rPr>
                <w:sz w:val="22"/>
                <w:szCs w:val="22"/>
              </w:rPr>
              <w:t xml:space="preserve"> Implementation date of 07/01/18.</w:t>
            </w:r>
          </w:p>
        </w:tc>
        <w:tc>
          <w:tcPr>
            <w:tcW w:w="2618" w:type="dxa"/>
          </w:tcPr>
          <w:p w:rsidR="00BC059B" w:rsidRDefault="00423131" w:rsidP="00423131">
            <w:pPr>
              <w:pStyle w:val="ListParagraph"/>
              <w:numPr>
                <w:ilvl w:val="0"/>
                <w:numId w:val="24"/>
              </w:numPr>
              <w:rPr>
                <w:rFonts w:ascii="Calibri" w:hAnsi="Calibri"/>
                <w:sz w:val="22"/>
                <w:szCs w:val="22"/>
              </w:rPr>
            </w:pPr>
            <w:r w:rsidRPr="00423131">
              <w:rPr>
                <w:rFonts w:ascii="Calibri" w:hAnsi="Calibri"/>
                <w:sz w:val="22"/>
                <w:szCs w:val="22"/>
              </w:rPr>
              <w:lastRenderedPageBreak/>
              <w:t>QAPIP approved and will go to Board next week.</w:t>
            </w:r>
          </w:p>
          <w:p w:rsidR="00423131" w:rsidRPr="00423131" w:rsidRDefault="00423131" w:rsidP="00423131">
            <w:pPr>
              <w:pStyle w:val="ListParagraph"/>
              <w:numPr>
                <w:ilvl w:val="0"/>
                <w:numId w:val="25"/>
              </w:numPr>
              <w:rPr>
                <w:rFonts w:ascii="Calibri" w:hAnsi="Calibri"/>
                <w:sz w:val="22"/>
                <w:szCs w:val="22"/>
              </w:rPr>
            </w:pPr>
            <w:r>
              <w:rPr>
                <w:rFonts w:ascii="Calibri" w:hAnsi="Calibri"/>
                <w:sz w:val="22"/>
                <w:szCs w:val="22"/>
              </w:rPr>
              <w:t xml:space="preserve">Follow up to Data Analysis/Corrective Action Plan reviewed and approved.   This will be sent to MSHN. </w:t>
            </w:r>
          </w:p>
        </w:tc>
      </w:tr>
      <w:tr w:rsidR="0028348E" w:rsidRPr="00446C77" w:rsidTr="00355773">
        <w:tc>
          <w:tcPr>
            <w:tcW w:w="496" w:type="dxa"/>
          </w:tcPr>
          <w:p w:rsidR="0028348E" w:rsidRPr="00446C77" w:rsidRDefault="0028348E" w:rsidP="0028348E">
            <w:pPr>
              <w:jc w:val="center"/>
              <w:rPr>
                <w:rFonts w:ascii="Calibri" w:hAnsi="Calibri"/>
                <w:sz w:val="22"/>
                <w:szCs w:val="22"/>
              </w:rPr>
            </w:pPr>
            <w:r>
              <w:rPr>
                <w:rFonts w:ascii="Calibri" w:hAnsi="Calibri"/>
                <w:sz w:val="22"/>
                <w:szCs w:val="22"/>
              </w:rPr>
              <w:lastRenderedPageBreak/>
              <w:t>3</w:t>
            </w:r>
            <w:r w:rsidRPr="00446C77">
              <w:rPr>
                <w:rFonts w:ascii="Calibri" w:hAnsi="Calibri"/>
                <w:sz w:val="22"/>
                <w:szCs w:val="22"/>
              </w:rPr>
              <w:t>.</w:t>
            </w:r>
          </w:p>
        </w:tc>
        <w:tc>
          <w:tcPr>
            <w:tcW w:w="4809" w:type="dxa"/>
          </w:tcPr>
          <w:p w:rsidR="0028348E" w:rsidRDefault="0028348E" w:rsidP="0028348E">
            <w:pPr>
              <w:rPr>
                <w:rFonts w:ascii="Calibri" w:hAnsi="Calibri"/>
                <w:sz w:val="22"/>
                <w:szCs w:val="22"/>
              </w:rPr>
            </w:pPr>
            <w:r w:rsidRPr="00620014">
              <w:rPr>
                <w:rFonts w:ascii="Calibri" w:hAnsi="Calibri"/>
                <w:sz w:val="22"/>
                <w:szCs w:val="22"/>
              </w:rPr>
              <w:t>Project Descriptions/Development/Improvements</w:t>
            </w:r>
          </w:p>
          <w:p w:rsidR="0028348E" w:rsidRDefault="0028348E" w:rsidP="00423131">
            <w:pPr>
              <w:pStyle w:val="ListParagraph"/>
              <w:numPr>
                <w:ilvl w:val="0"/>
                <w:numId w:val="3"/>
              </w:numPr>
              <w:ind w:left="376"/>
              <w:rPr>
                <w:rFonts w:ascii="Calibri" w:hAnsi="Calibri"/>
                <w:sz w:val="22"/>
                <w:szCs w:val="22"/>
              </w:rPr>
            </w:pPr>
            <w:r>
              <w:rPr>
                <w:rFonts w:ascii="Calibri" w:hAnsi="Calibri"/>
                <w:sz w:val="22"/>
                <w:szCs w:val="22"/>
              </w:rPr>
              <w:t>Performance Indicator - MMBPIS Reporting</w:t>
            </w:r>
          </w:p>
          <w:p w:rsidR="0028348E" w:rsidRPr="00620014" w:rsidRDefault="0028348E" w:rsidP="00423131">
            <w:pPr>
              <w:pStyle w:val="ListParagraph"/>
              <w:numPr>
                <w:ilvl w:val="0"/>
                <w:numId w:val="3"/>
              </w:numPr>
              <w:ind w:left="376"/>
              <w:rPr>
                <w:rFonts w:ascii="Calibri" w:hAnsi="Calibri"/>
                <w:sz w:val="22"/>
                <w:szCs w:val="22"/>
              </w:rPr>
            </w:pPr>
            <w:r>
              <w:rPr>
                <w:rFonts w:ascii="Calibri" w:hAnsi="Calibri"/>
                <w:sz w:val="22"/>
                <w:szCs w:val="22"/>
              </w:rPr>
              <w:t>Recovery Assessment</w:t>
            </w:r>
          </w:p>
        </w:tc>
        <w:tc>
          <w:tcPr>
            <w:tcW w:w="6467" w:type="dxa"/>
          </w:tcPr>
          <w:p w:rsidR="002A5CF1" w:rsidRPr="007C2F4E" w:rsidRDefault="00CA0F5C" w:rsidP="00423131">
            <w:pPr>
              <w:pStyle w:val="ListParagraph"/>
              <w:numPr>
                <w:ilvl w:val="0"/>
                <w:numId w:val="9"/>
              </w:numPr>
              <w:ind w:left="346"/>
              <w:rPr>
                <w:sz w:val="22"/>
                <w:szCs w:val="22"/>
              </w:rPr>
            </w:pPr>
            <w:r w:rsidRPr="007C2F4E">
              <w:rPr>
                <w:sz w:val="22"/>
                <w:szCs w:val="22"/>
                <w:u w:val="single"/>
              </w:rPr>
              <w:t>Indicator 1: Pre-admission Screening within 3 hours</w:t>
            </w:r>
            <w:r w:rsidRPr="007C2F4E">
              <w:rPr>
                <w:sz w:val="22"/>
                <w:szCs w:val="22"/>
              </w:rPr>
              <w:t xml:space="preserve"> – We are at 100% for FY18Q1.  </w:t>
            </w:r>
            <w:r w:rsidRPr="007C2F4E">
              <w:rPr>
                <w:sz w:val="22"/>
                <w:szCs w:val="22"/>
                <w:u w:val="single"/>
              </w:rPr>
              <w:t>Indicator 2: Access/1</w:t>
            </w:r>
            <w:r w:rsidRPr="007C2F4E">
              <w:rPr>
                <w:sz w:val="22"/>
                <w:szCs w:val="22"/>
                <w:u w:val="single"/>
                <w:vertAlign w:val="superscript"/>
              </w:rPr>
              <w:t>st</w:t>
            </w:r>
            <w:r w:rsidRPr="007C2F4E">
              <w:rPr>
                <w:sz w:val="22"/>
                <w:szCs w:val="22"/>
                <w:u w:val="single"/>
              </w:rPr>
              <w:t xml:space="preserve"> Request Timeliness</w:t>
            </w:r>
            <w:r w:rsidR="001D0A97" w:rsidRPr="007C2F4E">
              <w:rPr>
                <w:sz w:val="22"/>
                <w:szCs w:val="22"/>
                <w:u w:val="single"/>
              </w:rPr>
              <w:t xml:space="preserve"> (% of new persons receiving a face-to-face assessment within 14 days)</w:t>
            </w:r>
            <w:r w:rsidRPr="007C2F4E">
              <w:rPr>
                <w:sz w:val="22"/>
                <w:szCs w:val="22"/>
              </w:rPr>
              <w:t xml:space="preserve"> </w:t>
            </w:r>
            <w:r w:rsidR="001D0A97" w:rsidRPr="007C2F4E">
              <w:rPr>
                <w:sz w:val="22"/>
                <w:szCs w:val="22"/>
              </w:rPr>
              <w:t>–</w:t>
            </w:r>
            <w:r w:rsidRPr="007C2F4E">
              <w:rPr>
                <w:sz w:val="22"/>
                <w:szCs w:val="22"/>
              </w:rPr>
              <w:t xml:space="preserve"> </w:t>
            </w:r>
            <w:r w:rsidR="001D0A97" w:rsidRPr="007C2F4E">
              <w:rPr>
                <w:sz w:val="22"/>
                <w:szCs w:val="22"/>
              </w:rPr>
              <w:t xml:space="preserve">We are above the 95% threshold.  </w:t>
            </w:r>
            <w:r w:rsidR="001D0A97" w:rsidRPr="007C2F4E">
              <w:rPr>
                <w:sz w:val="22"/>
                <w:szCs w:val="22"/>
                <w:u w:val="single"/>
              </w:rPr>
              <w:t>Indicator 3: Access/1</w:t>
            </w:r>
            <w:r w:rsidR="001D0A97" w:rsidRPr="007C2F4E">
              <w:rPr>
                <w:sz w:val="22"/>
                <w:szCs w:val="22"/>
                <w:u w:val="single"/>
                <w:vertAlign w:val="superscript"/>
              </w:rPr>
              <w:t>st</w:t>
            </w:r>
            <w:r w:rsidR="001D0A97" w:rsidRPr="007C2F4E">
              <w:rPr>
                <w:sz w:val="22"/>
                <w:szCs w:val="22"/>
                <w:u w:val="single"/>
              </w:rPr>
              <w:t xml:space="preserve"> Request Timeliness (% of new persons starting on-going service within 14 days)</w:t>
            </w:r>
            <w:r w:rsidR="001D0A97" w:rsidRPr="007C2F4E">
              <w:rPr>
                <w:sz w:val="22"/>
                <w:szCs w:val="22"/>
              </w:rPr>
              <w:t xml:space="preserve"> – We are above the 95% threshold.  </w:t>
            </w:r>
            <w:r w:rsidR="001D0A97" w:rsidRPr="007C2F4E">
              <w:rPr>
                <w:sz w:val="22"/>
                <w:szCs w:val="22"/>
                <w:u w:val="single"/>
              </w:rPr>
              <w:t>Indicator 4A: Hospital Discharges follow-up</w:t>
            </w:r>
            <w:r w:rsidR="001D0A97" w:rsidRPr="007C2F4E">
              <w:rPr>
                <w:sz w:val="22"/>
                <w:szCs w:val="22"/>
              </w:rPr>
              <w:t xml:space="preserve"> – We are above the 95% threshold.  The 46 exceptions (41 adult and 5 children) are all people that no-showed or rescheduled. </w:t>
            </w:r>
          </w:p>
          <w:p w:rsidR="002A5CF1" w:rsidRPr="007C2F4E" w:rsidRDefault="002A5CF1" w:rsidP="002A5CF1">
            <w:pPr>
              <w:pStyle w:val="ListParagraph"/>
              <w:ind w:left="346"/>
              <w:rPr>
                <w:sz w:val="22"/>
                <w:szCs w:val="22"/>
              </w:rPr>
            </w:pPr>
          </w:p>
          <w:p w:rsidR="002A5CF1" w:rsidRPr="007C2F4E" w:rsidRDefault="006B4910" w:rsidP="00285762">
            <w:pPr>
              <w:pStyle w:val="ListParagraph"/>
              <w:ind w:left="346"/>
              <w:rPr>
                <w:sz w:val="22"/>
                <w:szCs w:val="22"/>
              </w:rPr>
            </w:pPr>
            <w:r w:rsidRPr="007C2F4E">
              <w:rPr>
                <w:sz w:val="22"/>
                <w:szCs w:val="22"/>
              </w:rPr>
              <w:t>73% of SUD/MI have co-occurring disorders.</w:t>
            </w:r>
            <w:r w:rsidR="00062A83" w:rsidRPr="007C2F4E">
              <w:rPr>
                <w:sz w:val="22"/>
                <w:szCs w:val="22"/>
              </w:rPr>
              <w:t xml:space="preserve">  We need to l</w:t>
            </w:r>
            <w:r w:rsidR="0065609B" w:rsidRPr="007C2F4E">
              <w:rPr>
                <w:sz w:val="22"/>
                <w:szCs w:val="22"/>
              </w:rPr>
              <w:t>ook at identifying the barriers and populations and set up a work group.</w:t>
            </w:r>
            <w:r w:rsidR="00421397" w:rsidRPr="007C2F4E">
              <w:rPr>
                <w:sz w:val="22"/>
                <w:szCs w:val="22"/>
              </w:rPr>
              <w:t xml:space="preserve">  Kristy, Amy, Matt, Katy, N</w:t>
            </w:r>
            <w:r w:rsidR="00B468FE" w:rsidRPr="007C2F4E">
              <w:rPr>
                <w:sz w:val="22"/>
                <w:szCs w:val="22"/>
              </w:rPr>
              <w:t>at</w:t>
            </w:r>
            <w:r w:rsidR="00A939D7" w:rsidRPr="007C2F4E">
              <w:rPr>
                <w:sz w:val="22"/>
                <w:szCs w:val="22"/>
              </w:rPr>
              <w:t>h</w:t>
            </w:r>
            <w:r w:rsidR="00B468FE" w:rsidRPr="007C2F4E">
              <w:rPr>
                <w:sz w:val="22"/>
                <w:szCs w:val="22"/>
              </w:rPr>
              <w:t>alie, Jackie,</w:t>
            </w:r>
            <w:r w:rsidR="00421397" w:rsidRPr="007C2F4E">
              <w:rPr>
                <w:sz w:val="22"/>
                <w:szCs w:val="22"/>
              </w:rPr>
              <w:t xml:space="preserve"> Cindy </w:t>
            </w:r>
            <w:r w:rsidR="00B468FE" w:rsidRPr="007C2F4E">
              <w:rPr>
                <w:sz w:val="22"/>
                <w:szCs w:val="22"/>
              </w:rPr>
              <w:t xml:space="preserve">and Sandy </w:t>
            </w:r>
            <w:r w:rsidR="00421397" w:rsidRPr="007C2F4E">
              <w:rPr>
                <w:sz w:val="22"/>
                <w:szCs w:val="22"/>
              </w:rPr>
              <w:t>to be on the work group.</w:t>
            </w:r>
            <w:r w:rsidR="0065609B" w:rsidRPr="007C2F4E">
              <w:rPr>
                <w:sz w:val="22"/>
                <w:szCs w:val="22"/>
              </w:rPr>
              <w:t xml:space="preserve">  </w:t>
            </w:r>
            <w:r w:rsidR="00A939D7" w:rsidRPr="007C2F4E">
              <w:rPr>
                <w:sz w:val="22"/>
                <w:szCs w:val="22"/>
              </w:rPr>
              <w:t>After the work group meets, people from the hospital will be invited.</w:t>
            </w:r>
          </w:p>
          <w:p w:rsidR="0065609B" w:rsidRPr="007C2F4E" w:rsidRDefault="0065609B" w:rsidP="00285762">
            <w:pPr>
              <w:pStyle w:val="ListParagraph"/>
              <w:ind w:left="346"/>
              <w:rPr>
                <w:sz w:val="22"/>
                <w:szCs w:val="22"/>
              </w:rPr>
            </w:pPr>
          </w:p>
          <w:p w:rsidR="00A939D7" w:rsidRPr="007C2F4E" w:rsidRDefault="00062A83" w:rsidP="005C007F">
            <w:pPr>
              <w:pStyle w:val="ListParagraph"/>
              <w:ind w:left="346"/>
              <w:rPr>
                <w:sz w:val="22"/>
                <w:szCs w:val="22"/>
              </w:rPr>
            </w:pPr>
            <w:r w:rsidRPr="007C2F4E">
              <w:rPr>
                <w:sz w:val="22"/>
                <w:szCs w:val="22"/>
                <w:u w:val="single"/>
              </w:rPr>
              <w:t>Recommendations</w:t>
            </w:r>
            <w:r w:rsidRPr="007C2F4E">
              <w:rPr>
                <w:sz w:val="22"/>
                <w:szCs w:val="22"/>
              </w:rPr>
              <w:t xml:space="preserve">: </w:t>
            </w:r>
            <w:r w:rsidR="005C007F" w:rsidRPr="007C2F4E">
              <w:rPr>
                <w:sz w:val="22"/>
                <w:szCs w:val="22"/>
              </w:rPr>
              <w:t xml:space="preserve">When sending letters, we could state in the letter that </w:t>
            </w:r>
            <w:r w:rsidR="0065609B" w:rsidRPr="007C2F4E">
              <w:rPr>
                <w:sz w:val="22"/>
                <w:szCs w:val="22"/>
              </w:rPr>
              <w:t>before we determine hospitalization, we will proceed</w:t>
            </w:r>
            <w:r w:rsidR="005C007F" w:rsidRPr="007C2F4E">
              <w:rPr>
                <w:sz w:val="22"/>
                <w:szCs w:val="22"/>
              </w:rPr>
              <w:t>,</w:t>
            </w:r>
            <w:r w:rsidR="0065609B" w:rsidRPr="007C2F4E">
              <w:rPr>
                <w:sz w:val="22"/>
                <w:szCs w:val="22"/>
              </w:rPr>
              <w:t xml:space="preserve"> and are looking at acute care services</w:t>
            </w:r>
            <w:r w:rsidR="005C007F" w:rsidRPr="007C2F4E">
              <w:rPr>
                <w:sz w:val="22"/>
                <w:szCs w:val="22"/>
              </w:rPr>
              <w:t>.  Let them know that i</w:t>
            </w:r>
            <w:r w:rsidR="0065609B" w:rsidRPr="007C2F4E">
              <w:rPr>
                <w:sz w:val="22"/>
                <w:szCs w:val="22"/>
              </w:rPr>
              <w:t xml:space="preserve">t is important </w:t>
            </w:r>
            <w:r w:rsidR="005C007F" w:rsidRPr="007C2F4E">
              <w:rPr>
                <w:sz w:val="22"/>
                <w:szCs w:val="22"/>
              </w:rPr>
              <w:t>that they</w:t>
            </w:r>
            <w:r w:rsidR="0065609B" w:rsidRPr="007C2F4E">
              <w:rPr>
                <w:sz w:val="22"/>
                <w:szCs w:val="22"/>
              </w:rPr>
              <w:t xml:space="preserve"> follow-up with the provider.  </w:t>
            </w:r>
            <w:r w:rsidR="005C007F" w:rsidRPr="007C2F4E">
              <w:rPr>
                <w:sz w:val="22"/>
                <w:szCs w:val="22"/>
              </w:rPr>
              <w:t>We could c</w:t>
            </w:r>
            <w:r w:rsidR="0065609B" w:rsidRPr="007C2F4E">
              <w:rPr>
                <w:sz w:val="22"/>
                <w:szCs w:val="22"/>
              </w:rPr>
              <w:t xml:space="preserve">all </w:t>
            </w:r>
            <w:r w:rsidR="005C007F" w:rsidRPr="007C2F4E">
              <w:rPr>
                <w:sz w:val="22"/>
                <w:szCs w:val="22"/>
              </w:rPr>
              <w:t xml:space="preserve">the consumers </w:t>
            </w:r>
            <w:r w:rsidR="0065609B" w:rsidRPr="007C2F4E">
              <w:rPr>
                <w:sz w:val="22"/>
                <w:szCs w:val="22"/>
              </w:rPr>
              <w:t xml:space="preserve">and </w:t>
            </w:r>
            <w:r w:rsidR="005C007F" w:rsidRPr="007C2F4E">
              <w:rPr>
                <w:sz w:val="22"/>
                <w:szCs w:val="22"/>
              </w:rPr>
              <w:t>remind</w:t>
            </w:r>
            <w:r w:rsidR="003825C8" w:rsidRPr="007C2F4E">
              <w:rPr>
                <w:sz w:val="22"/>
                <w:szCs w:val="22"/>
              </w:rPr>
              <w:t xml:space="preserve"> them that</w:t>
            </w:r>
            <w:r w:rsidR="0065609B" w:rsidRPr="007C2F4E">
              <w:rPr>
                <w:sz w:val="22"/>
                <w:szCs w:val="22"/>
              </w:rPr>
              <w:t xml:space="preserve"> they didn’t follow-up with </w:t>
            </w:r>
            <w:r w:rsidR="005C007F" w:rsidRPr="007C2F4E">
              <w:rPr>
                <w:sz w:val="22"/>
                <w:szCs w:val="22"/>
              </w:rPr>
              <w:t>their</w:t>
            </w:r>
            <w:r w:rsidR="0065609B" w:rsidRPr="007C2F4E">
              <w:rPr>
                <w:sz w:val="22"/>
                <w:szCs w:val="22"/>
              </w:rPr>
              <w:t xml:space="preserve"> services and we are wondering </w:t>
            </w:r>
            <w:r w:rsidR="005C007F" w:rsidRPr="007C2F4E">
              <w:rPr>
                <w:sz w:val="22"/>
                <w:szCs w:val="22"/>
              </w:rPr>
              <w:t>why.</w:t>
            </w:r>
          </w:p>
          <w:p w:rsidR="00A939D7" w:rsidRPr="007C2F4E" w:rsidRDefault="00A939D7" w:rsidP="005C007F">
            <w:pPr>
              <w:pStyle w:val="ListParagraph"/>
              <w:ind w:left="346"/>
              <w:rPr>
                <w:sz w:val="22"/>
                <w:szCs w:val="22"/>
              </w:rPr>
            </w:pPr>
          </w:p>
          <w:p w:rsidR="00D85CFD" w:rsidRPr="007C2F4E" w:rsidRDefault="008A3791" w:rsidP="005C007F">
            <w:pPr>
              <w:pStyle w:val="ListParagraph"/>
              <w:ind w:left="346"/>
              <w:rPr>
                <w:sz w:val="22"/>
                <w:szCs w:val="22"/>
              </w:rPr>
            </w:pPr>
            <w:r w:rsidRPr="007C2F4E">
              <w:rPr>
                <w:sz w:val="22"/>
                <w:szCs w:val="22"/>
              </w:rPr>
              <w:t>Sandy handed out a document regarding</w:t>
            </w:r>
            <w:r w:rsidR="00A939D7" w:rsidRPr="007C2F4E">
              <w:rPr>
                <w:sz w:val="22"/>
                <w:szCs w:val="22"/>
              </w:rPr>
              <w:t xml:space="preserve"> QIC Performance Indicator frequently asked questions.</w:t>
            </w:r>
          </w:p>
          <w:p w:rsidR="00D85CFD" w:rsidRPr="007C2F4E" w:rsidRDefault="003E3E0D" w:rsidP="00423131">
            <w:pPr>
              <w:pStyle w:val="ListParagraph"/>
              <w:numPr>
                <w:ilvl w:val="0"/>
                <w:numId w:val="14"/>
              </w:numPr>
              <w:rPr>
                <w:sz w:val="22"/>
                <w:szCs w:val="22"/>
              </w:rPr>
            </w:pPr>
            <w:r w:rsidRPr="007C2F4E">
              <w:rPr>
                <w:sz w:val="22"/>
                <w:szCs w:val="22"/>
                <w:u w:val="single"/>
              </w:rPr>
              <w:t>Indicator 1</w:t>
            </w:r>
            <w:r w:rsidRPr="007C2F4E">
              <w:rPr>
                <w:sz w:val="22"/>
                <w:szCs w:val="22"/>
              </w:rPr>
              <w:t xml:space="preserve"> – </w:t>
            </w:r>
            <w:r w:rsidR="00FF189F" w:rsidRPr="007C2F4E">
              <w:rPr>
                <w:sz w:val="22"/>
                <w:szCs w:val="22"/>
              </w:rPr>
              <w:t>We need to c</w:t>
            </w:r>
            <w:r w:rsidR="00BD69FE" w:rsidRPr="007C2F4E">
              <w:rPr>
                <w:sz w:val="22"/>
                <w:szCs w:val="22"/>
              </w:rPr>
              <w:t>heck i</w:t>
            </w:r>
            <w:r w:rsidRPr="007C2F4E">
              <w:rPr>
                <w:sz w:val="22"/>
                <w:szCs w:val="22"/>
              </w:rPr>
              <w:t xml:space="preserve">n </w:t>
            </w:r>
            <w:r w:rsidR="00BD69FE" w:rsidRPr="007C2F4E">
              <w:rPr>
                <w:sz w:val="22"/>
                <w:szCs w:val="22"/>
              </w:rPr>
              <w:t>to the screening proce</w:t>
            </w:r>
            <w:r w:rsidRPr="007C2F4E">
              <w:rPr>
                <w:sz w:val="22"/>
                <w:szCs w:val="22"/>
              </w:rPr>
              <w:t>ss from the primary care physicians.</w:t>
            </w:r>
          </w:p>
          <w:p w:rsidR="00EC0939" w:rsidRPr="007C2F4E" w:rsidRDefault="00ED0C2A" w:rsidP="00423131">
            <w:pPr>
              <w:pStyle w:val="ListParagraph"/>
              <w:numPr>
                <w:ilvl w:val="0"/>
                <w:numId w:val="14"/>
              </w:numPr>
              <w:rPr>
                <w:sz w:val="22"/>
                <w:szCs w:val="22"/>
              </w:rPr>
            </w:pPr>
            <w:r w:rsidRPr="007C2F4E">
              <w:rPr>
                <w:sz w:val="22"/>
                <w:szCs w:val="22"/>
                <w:u w:val="single"/>
              </w:rPr>
              <w:lastRenderedPageBreak/>
              <w:t>Indicator 3</w:t>
            </w:r>
            <w:r w:rsidRPr="007C2F4E">
              <w:rPr>
                <w:sz w:val="22"/>
                <w:szCs w:val="22"/>
              </w:rPr>
              <w:t xml:space="preserve"> – Leaving </w:t>
            </w:r>
            <w:r w:rsidR="00D85CFD" w:rsidRPr="007C2F4E">
              <w:rPr>
                <w:sz w:val="22"/>
                <w:szCs w:val="22"/>
              </w:rPr>
              <w:t xml:space="preserve">voice messages for consumers </w:t>
            </w:r>
            <w:r w:rsidRPr="007C2F4E">
              <w:rPr>
                <w:sz w:val="22"/>
                <w:szCs w:val="22"/>
              </w:rPr>
              <w:t>was not allowed</w:t>
            </w:r>
            <w:r w:rsidR="00D85CFD" w:rsidRPr="007C2F4E">
              <w:rPr>
                <w:sz w:val="22"/>
                <w:szCs w:val="22"/>
              </w:rPr>
              <w:t>,</w:t>
            </w:r>
            <w:r w:rsidRPr="007C2F4E">
              <w:rPr>
                <w:sz w:val="22"/>
                <w:szCs w:val="22"/>
              </w:rPr>
              <w:t xml:space="preserve"> but no</w:t>
            </w:r>
            <w:r w:rsidR="00423131">
              <w:rPr>
                <w:sz w:val="22"/>
                <w:szCs w:val="22"/>
              </w:rPr>
              <w:t>w</w:t>
            </w:r>
            <w:r w:rsidRPr="007C2F4E">
              <w:rPr>
                <w:sz w:val="22"/>
                <w:szCs w:val="22"/>
              </w:rPr>
              <w:t xml:space="preserve"> it</w:t>
            </w:r>
            <w:r w:rsidR="00D85CFD" w:rsidRPr="007C2F4E">
              <w:rPr>
                <w:sz w:val="22"/>
                <w:szCs w:val="22"/>
              </w:rPr>
              <w:t xml:space="preserve"> is allowed.  </w:t>
            </w:r>
            <w:r w:rsidR="00E618CF" w:rsidRPr="007C2F4E">
              <w:rPr>
                <w:sz w:val="22"/>
                <w:szCs w:val="22"/>
              </w:rPr>
              <w:t>If</w:t>
            </w:r>
            <w:r w:rsidR="00D85CFD" w:rsidRPr="007C2F4E">
              <w:rPr>
                <w:sz w:val="22"/>
                <w:szCs w:val="22"/>
              </w:rPr>
              <w:t xml:space="preserve"> the consumer gives consent to leave messages on their voice messaging, you can leave the date and time and that will count as a scheduled appointment, and then if they no-show, that will be considered as an exception.</w:t>
            </w:r>
          </w:p>
          <w:p w:rsidR="00EC0939" w:rsidRPr="007C2F4E" w:rsidRDefault="00EC0939" w:rsidP="00EC0939">
            <w:pPr>
              <w:pStyle w:val="ListParagraph"/>
              <w:ind w:left="736"/>
              <w:rPr>
                <w:sz w:val="22"/>
                <w:szCs w:val="22"/>
              </w:rPr>
            </w:pPr>
          </w:p>
          <w:p w:rsidR="00EC0939" w:rsidRPr="007C2F4E" w:rsidRDefault="007C2F4E" w:rsidP="00EC0939">
            <w:pPr>
              <w:pStyle w:val="ListParagraph"/>
              <w:ind w:left="736"/>
              <w:rPr>
                <w:sz w:val="22"/>
                <w:szCs w:val="22"/>
              </w:rPr>
            </w:pPr>
            <w:r w:rsidRPr="007C2F4E">
              <w:rPr>
                <w:sz w:val="22"/>
                <w:szCs w:val="22"/>
              </w:rPr>
              <w:t>A child does not have to be present at the first Home Based service appointment.</w:t>
            </w:r>
          </w:p>
          <w:p w:rsidR="007C2F4E" w:rsidRDefault="007C2F4E" w:rsidP="007C2F4E">
            <w:pPr>
              <w:pStyle w:val="ListParagraph"/>
              <w:ind w:left="736"/>
              <w:rPr>
                <w:rFonts w:cstheme="minorHAnsi"/>
                <w:sz w:val="22"/>
                <w:szCs w:val="22"/>
              </w:rPr>
            </w:pPr>
          </w:p>
          <w:p w:rsidR="0028348E" w:rsidRPr="007C2F4E" w:rsidRDefault="007C2F4E" w:rsidP="007C2F4E">
            <w:pPr>
              <w:pStyle w:val="ListParagraph"/>
              <w:ind w:left="736"/>
              <w:rPr>
                <w:rFonts w:cstheme="minorHAnsi"/>
                <w:sz w:val="22"/>
                <w:szCs w:val="22"/>
              </w:rPr>
            </w:pPr>
            <w:r w:rsidRPr="007C2F4E">
              <w:rPr>
                <w:rFonts w:cstheme="minorHAnsi"/>
                <w:sz w:val="22"/>
                <w:szCs w:val="22"/>
              </w:rPr>
              <w:t>How do people handle if a sibling is receiving services through the family plan</w:t>
            </w:r>
            <w:r>
              <w:rPr>
                <w:rFonts w:cstheme="minorHAnsi"/>
                <w:sz w:val="22"/>
                <w:szCs w:val="22"/>
              </w:rPr>
              <w:t>,</w:t>
            </w:r>
            <w:r w:rsidRPr="007C2F4E">
              <w:rPr>
                <w:rFonts w:cstheme="minorHAnsi"/>
                <w:sz w:val="22"/>
                <w:szCs w:val="22"/>
              </w:rPr>
              <w:t xml:space="preserve"> then it becomes necessary for them to have an additional service with a different provider as a result of family choice. </w:t>
            </w:r>
            <w:r>
              <w:rPr>
                <w:rFonts w:cstheme="minorHAnsi"/>
                <w:sz w:val="22"/>
                <w:szCs w:val="22"/>
              </w:rPr>
              <w:t xml:space="preserve"> </w:t>
            </w:r>
            <w:r w:rsidRPr="007C2F4E">
              <w:rPr>
                <w:rFonts w:cstheme="minorHAnsi"/>
                <w:sz w:val="22"/>
                <w:szCs w:val="22"/>
              </w:rPr>
              <w:t>Such as</w:t>
            </w:r>
            <w:r>
              <w:rPr>
                <w:rFonts w:cstheme="minorHAnsi"/>
                <w:sz w:val="22"/>
                <w:szCs w:val="22"/>
              </w:rPr>
              <w:t>,</w:t>
            </w:r>
            <w:r w:rsidRPr="007C2F4E">
              <w:rPr>
                <w:rFonts w:cstheme="minorHAnsi"/>
                <w:sz w:val="22"/>
                <w:szCs w:val="22"/>
              </w:rPr>
              <w:t xml:space="preserve"> no longer receiving homebased through the family plan</w:t>
            </w:r>
            <w:r>
              <w:rPr>
                <w:rFonts w:cstheme="minorHAnsi"/>
                <w:sz w:val="22"/>
                <w:szCs w:val="22"/>
              </w:rPr>
              <w:t>,</w:t>
            </w:r>
            <w:r w:rsidRPr="007C2F4E">
              <w:rPr>
                <w:rFonts w:cstheme="minorHAnsi"/>
                <w:sz w:val="22"/>
                <w:szCs w:val="22"/>
              </w:rPr>
              <w:t xml:space="preserve"> but instead are referred to Outpatient therapy for individual treatment. </w:t>
            </w:r>
            <w:r>
              <w:rPr>
                <w:rFonts w:cstheme="minorHAnsi"/>
                <w:sz w:val="22"/>
                <w:szCs w:val="22"/>
              </w:rPr>
              <w:t xml:space="preserve">  The answer is, they are treated as a new consumer.  If they are receiving Home Based services, and do not have an open chart, that sibling gets referred to another provider as a new consumer and an assessment and screen needs to be done on them.  They will have to go thru Access. </w:t>
            </w:r>
          </w:p>
          <w:p w:rsidR="002A5CF1" w:rsidRPr="007C2F4E" w:rsidRDefault="0059672B" w:rsidP="00423131">
            <w:pPr>
              <w:pStyle w:val="ListParagraph"/>
              <w:numPr>
                <w:ilvl w:val="0"/>
                <w:numId w:val="9"/>
              </w:numPr>
              <w:ind w:left="346"/>
              <w:rPr>
                <w:sz w:val="22"/>
                <w:szCs w:val="22"/>
              </w:rPr>
            </w:pPr>
            <w:r>
              <w:rPr>
                <w:sz w:val="22"/>
                <w:szCs w:val="22"/>
              </w:rPr>
              <w:t>Discussed in 2b.</w:t>
            </w:r>
          </w:p>
        </w:tc>
        <w:tc>
          <w:tcPr>
            <w:tcW w:w="2618" w:type="dxa"/>
          </w:tcPr>
          <w:p w:rsidR="0028348E" w:rsidRDefault="00421397" w:rsidP="00423131">
            <w:pPr>
              <w:pStyle w:val="ListParagraph"/>
              <w:numPr>
                <w:ilvl w:val="0"/>
                <w:numId w:val="22"/>
              </w:numPr>
              <w:ind w:left="353"/>
              <w:rPr>
                <w:rFonts w:ascii="Calibri" w:hAnsi="Calibri"/>
                <w:sz w:val="22"/>
                <w:szCs w:val="22"/>
              </w:rPr>
            </w:pPr>
            <w:r>
              <w:rPr>
                <w:rFonts w:ascii="Calibri" w:hAnsi="Calibri"/>
                <w:sz w:val="22"/>
                <w:szCs w:val="22"/>
              </w:rPr>
              <w:lastRenderedPageBreak/>
              <w:t xml:space="preserve">Sandy to email the committee about </w:t>
            </w:r>
            <w:r w:rsidR="00181973">
              <w:rPr>
                <w:rFonts w:ascii="Calibri" w:hAnsi="Calibri"/>
                <w:sz w:val="22"/>
                <w:szCs w:val="22"/>
              </w:rPr>
              <w:t>scheduling</w:t>
            </w:r>
            <w:r>
              <w:rPr>
                <w:rFonts w:ascii="Calibri" w:hAnsi="Calibri"/>
                <w:sz w:val="22"/>
                <w:szCs w:val="22"/>
              </w:rPr>
              <w:t xml:space="preserve"> a work group to discuss Indicator 4</w:t>
            </w:r>
            <w:r w:rsidR="0069686B">
              <w:rPr>
                <w:rFonts w:ascii="Calibri" w:hAnsi="Calibri"/>
                <w:sz w:val="22"/>
                <w:szCs w:val="22"/>
              </w:rPr>
              <w:t>A</w:t>
            </w:r>
            <w:r>
              <w:rPr>
                <w:rFonts w:ascii="Calibri" w:hAnsi="Calibri"/>
                <w:sz w:val="22"/>
                <w:szCs w:val="22"/>
              </w:rPr>
              <w:t>.</w:t>
            </w:r>
            <w:r w:rsidR="00D85CFD">
              <w:rPr>
                <w:rFonts w:ascii="Calibri" w:hAnsi="Calibri"/>
                <w:sz w:val="22"/>
                <w:szCs w:val="22"/>
              </w:rPr>
              <w:t xml:space="preserve"> </w:t>
            </w:r>
          </w:p>
          <w:p w:rsidR="00D85CFD" w:rsidRDefault="00D85CFD" w:rsidP="00D85CFD">
            <w:pPr>
              <w:pStyle w:val="ListParagraph"/>
              <w:ind w:left="353"/>
              <w:rPr>
                <w:rFonts w:ascii="Calibri" w:hAnsi="Calibri"/>
                <w:sz w:val="22"/>
                <w:szCs w:val="22"/>
              </w:rPr>
            </w:pPr>
          </w:p>
          <w:p w:rsidR="00D85CFD" w:rsidRDefault="00D85CFD" w:rsidP="00D85CFD">
            <w:pPr>
              <w:pStyle w:val="ListParagraph"/>
              <w:ind w:left="353"/>
              <w:rPr>
                <w:rFonts w:ascii="Calibri" w:hAnsi="Calibri"/>
                <w:sz w:val="22"/>
                <w:szCs w:val="22"/>
              </w:rPr>
            </w:pPr>
            <w:r>
              <w:rPr>
                <w:rFonts w:ascii="Calibri" w:hAnsi="Calibri"/>
                <w:sz w:val="22"/>
                <w:szCs w:val="22"/>
              </w:rPr>
              <w:t xml:space="preserve">Sandy will update the trainings </w:t>
            </w:r>
            <w:r w:rsidR="00591965">
              <w:rPr>
                <w:rFonts w:ascii="Calibri" w:hAnsi="Calibri"/>
                <w:sz w:val="22"/>
                <w:szCs w:val="22"/>
              </w:rPr>
              <w:t>regarding voicemail consent.</w:t>
            </w:r>
            <w:r>
              <w:rPr>
                <w:rFonts w:ascii="Calibri" w:hAnsi="Calibri"/>
                <w:sz w:val="22"/>
                <w:szCs w:val="22"/>
              </w:rPr>
              <w:t xml:space="preserve">  </w:t>
            </w:r>
          </w:p>
          <w:p w:rsidR="00423131" w:rsidRPr="006B4910" w:rsidRDefault="00423131" w:rsidP="00423131">
            <w:pPr>
              <w:pStyle w:val="ListParagraph"/>
              <w:rPr>
                <w:rFonts w:ascii="Calibri" w:hAnsi="Calibri"/>
                <w:sz w:val="22"/>
                <w:szCs w:val="22"/>
              </w:rPr>
            </w:pPr>
          </w:p>
        </w:tc>
      </w:tr>
      <w:tr w:rsidR="0028348E" w:rsidRPr="00446C77" w:rsidTr="00355773">
        <w:tc>
          <w:tcPr>
            <w:tcW w:w="496" w:type="dxa"/>
          </w:tcPr>
          <w:p w:rsidR="0028348E" w:rsidRPr="00446C77" w:rsidRDefault="0028348E" w:rsidP="0028348E">
            <w:pPr>
              <w:jc w:val="center"/>
              <w:rPr>
                <w:rFonts w:ascii="Calibri" w:hAnsi="Calibri"/>
                <w:sz w:val="22"/>
                <w:szCs w:val="22"/>
              </w:rPr>
            </w:pPr>
            <w:r>
              <w:rPr>
                <w:rFonts w:ascii="Calibri" w:hAnsi="Calibri"/>
                <w:sz w:val="22"/>
                <w:szCs w:val="22"/>
              </w:rPr>
              <w:t>4</w:t>
            </w:r>
            <w:r w:rsidRPr="00446C77">
              <w:rPr>
                <w:rFonts w:ascii="Calibri" w:hAnsi="Calibri"/>
                <w:sz w:val="22"/>
                <w:szCs w:val="22"/>
              </w:rPr>
              <w:t>.</w:t>
            </w:r>
          </w:p>
        </w:tc>
        <w:tc>
          <w:tcPr>
            <w:tcW w:w="4809" w:type="dxa"/>
          </w:tcPr>
          <w:p w:rsidR="0028348E" w:rsidRPr="00446C77" w:rsidRDefault="0028348E" w:rsidP="0028348E">
            <w:pPr>
              <w:rPr>
                <w:rFonts w:ascii="Calibri" w:hAnsi="Calibri"/>
                <w:sz w:val="22"/>
                <w:szCs w:val="22"/>
              </w:rPr>
            </w:pPr>
            <w:r w:rsidRPr="00446C77">
              <w:rPr>
                <w:rFonts w:ascii="Calibri" w:hAnsi="Calibri"/>
                <w:sz w:val="22"/>
                <w:szCs w:val="22"/>
              </w:rPr>
              <w:t>Consumer/Stakeholder Feedback</w:t>
            </w:r>
            <w:r>
              <w:rPr>
                <w:rFonts w:ascii="Calibri" w:hAnsi="Calibri"/>
                <w:sz w:val="22"/>
                <w:szCs w:val="22"/>
              </w:rPr>
              <w:t>/Activity</w:t>
            </w:r>
          </w:p>
          <w:p w:rsidR="0028348E" w:rsidRDefault="0028348E" w:rsidP="00423131">
            <w:pPr>
              <w:pStyle w:val="ListParagraph"/>
              <w:numPr>
                <w:ilvl w:val="0"/>
                <w:numId w:val="1"/>
              </w:numPr>
              <w:ind w:left="381"/>
              <w:rPr>
                <w:rFonts w:ascii="Calibri" w:hAnsi="Calibri"/>
                <w:sz w:val="22"/>
                <w:szCs w:val="22"/>
              </w:rPr>
            </w:pPr>
            <w:r w:rsidRPr="00446C77">
              <w:rPr>
                <w:rFonts w:ascii="Calibri" w:hAnsi="Calibri"/>
                <w:sz w:val="22"/>
                <w:szCs w:val="22"/>
              </w:rPr>
              <w:t>Consumer Log</w:t>
            </w:r>
          </w:p>
          <w:p w:rsidR="0028348E" w:rsidRPr="0067313C" w:rsidRDefault="0028348E" w:rsidP="00423131">
            <w:pPr>
              <w:pStyle w:val="ListParagraph"/>
              <w:numPr>
                <w:ilvl w:val="0"/>
                <w:numId w:val="1"/>
              </w:numPr>
              <w:ind w:left="376"/>
              <w:rPr>
                <w:rFonts w:ascii="Calibri" w:hAnsi="Calibri"/>
                <w:sz w:val="22"/>
                <w:szCs w:val="22"/>
              </w:rPr>
            </w:pPr>
            <w:r w:rsidRPr="0067313C">
              <w:rPr>
                <w:rFonts w:ascii="Calibri" w:hAnsi="Calibri"/>
                <w:sz w:val="22"/>
                <w:szCs w:val="22"/>
              </w:rPr>
              <w:t>Standing Committees, Councils, Program and Contract Provider Reporting</w:t>
            </w:r>
          </w:p>
          <w:p w:rsidR="0028348E" w:rsidRPr="00446C77" w:rsidRDefault="0028348E" w:rsidP="00423131">
            <w:pPr>
              <w:pStyle w:val="ListParagraph"/>
              <w:numPr>
                <w:ilvl w:val="0"/>
                <w:numId w:val="2"/>
              </w:numPr>
              <w:ind w:left="741"/>
              <w:rPr>
                <w:rFonts w:ascii="Calibri" w:hAnsi="Calibri"/>
                <w:sz w:val="22"/>
                <w:szCs w:val="22"/>
              </w:rPr>
            </w:pPr>
            <w:r w:rsidRPr="00446C77">
              <w:rPr>
                <w:rFonts w:ascii="Calibri" w:hAnsi="Calibri"/>
                <w:sz w:val="22"/>
                <w:szCs w:val="22"/>
              </w:rPr>
              <w:t>Consumer Councils</w:t>
            </w:r>
          </w:p>
          <w:p w:rsidR="0028348E" w:rsidRDefault="0028348E" w:rsidP="00423131">
            <w:pPr>
              <w:pStyle w:val="ListParagraph"/>
              <w:numPr>
                <w:ilvl w:val="0"/>
                <w:numId w:val="2"/>
              </w:numPr>
              <w:ind w:left="741"/>
              <w:rPr>
                <w:rFonts w:ascii="Calibri" w:hAnsi="Calibri"/>
                <w:sz w:val="22"/>
                <w:szCs w:val="22"/>
              </w:rPr>
            </w:pPr>
            <w:r>
              <w:rPr>
                <w:rFonts w:ascii="Calibri" w:hAnsi="Calibri"/>
                <w:sz w:val="22"/>
                <w:szCs w:val="22"/>
              </w:rPr>
              <w:t>Child and Family Committee</w:t>
            </w:r>
          </w:p>
          <w:p w:rsidR="0028348E" w:rsidRDefault="0028348E" w:rsidP="00423131">
            <w:pPr>
              <w:pStyle w:val="ListParagraph"/>
              <w:numPr>
                <w:ilvl w:val="0"/>
                <w:numId w:val="2"/>
              </w:numPr>
              <w:ind w:left="741"/>
              <w:rPr>
                <w:rFonts w:ascii="Calibri" w:hAnsi="Calibri"/>
                <w:sz w:val="22"/>
                <w:szCs w:val="22"/>
              </w:rPr>
            </w:pPr>
            <w:r>
              <w:rPr>
                <w:rFonts w:ascii="Calibri" w:hAnsi="Calibri"/>
                <w:sz w:val="22"/>
                <w:szCs w:val="22"/>
              </w:rPr>
              <w:t>Recovery Committee</w:t>
            </w:r>
          </w:p>
          <w:p w:rsidR="0028348E" w:rsidRPr="00C96A24" w:rsidRDefault="0028348E" w:rsidP="00423131">
            <w:pPr>
              <w:pStyle w:val="ListParagraph"/>
              <w:numPr>
                <w:ilvl w:val="0"/>
                <w:numId w:val="2"/>
              </w:numPr>
              <w:ind w:left="741"/>
              <w:rPr>
                <w:rFonts w:ascii="Calibri" w:hAnsi="Calibri"/>
                <w:sz w:val="22"/>
                <w:szCs w:val="22"/>
              </w:rPr>
            </w:pPr>
            <w:r>
              <w:rPr>
                <w:rFonts w:ascii="Calibri" w:hAnsi="Calibri"/>
                <w:sz w:val="22"/>
                <w:szCs w:val="22"/>
              </w:rPr>
              <w:t>Quality of Life Committee</w:t>
            </w:r>
          </w:p>
        </w:tc>
        <w:tc>
          <w:tcPr>
            <w:tcW w:w="6467" w:type="dxa"/>
          </w:tcPr>
          <w:p w:rsidR="0028348E" w:rsidRDefault="00E72310" w:rsidP="00423131">
            <w:pPr>
              <w:pStyle w:val="ListParagraph"/>
              <w:numPr>
                <w:ilvl w:val="0"/>
                <w:numId w:val="21"/>
              </w:numPr>
              <w:rPr>
                <w:rFonts w:ascii="Calibri" w:hAnsi="Calibri"/>
                <w:sz w:val="22"/>
                <w:szCs w:val="22"/>
              </w:rPr>
            </w:pPr>
            <w:r>
              <w:rPr>
                <w:rFonts w:ascii="Calibri" w:hAnsi="Calibri"/>
                <w:sz w:val="22"/>
                <w:szCs w:val="22"/>
              </w:rPr>
              <w:t>The consumer log is on hold.</w:t>
            </w:r>
          </w:p>
          <w:p w:rsidR="0059672B" w:rsidRDefault="0059672B" w:rsidP="00423131">
            <w:pPr>
              <w:pStyle w:val="ListParagraph"/>
              <w:numPr>
                <w:ilvl w:val="0"/>
                <w:numId w:val="21"/>
              </w:numPr>
              <w:rPr>
                <w:rFonts w:ascii="Calibri" w:hAnsi="Calibri"/>
                <w:sz w:val="22"/>
                <w:szCs w:val="22"/>
              </w:rPr>
            </w:pPr>
            <w:r>
              <w:rPr>
                <w:rFonts w:ascii="Calibri" w:hAnsi="Calibri"/>
                <w:sz w:val="22"/>
                <w:szCs w:val="22"/>
              </w:rPr>
              <w:t xml:space="preserve">1.  The Consumer Council didn’t meet last month, so nothing to </w:t>
            </w:r>
          </w:p>
          <w:p w:rsidR="00E72310" w:rsidRDefault="0059672B" w:rsidP="0059672B">
            <w:pPr>
              <w:pStyle w:val="ListParagraph"/>
              <w:ind w:left="405"/>
              <w:rPr>
                <w:rFonts w:ascii="Calibri" w:hAnsi="Calibri"/>
                <w:sz w:val="22"/>
                <w:szCs w:val="22"/>
              </w:rPr>
            </w:pPr>
            <w:r>
              <w:rPr>
                <w:rFonts w:ascii="Calibri" w:hAnsi="Calibri"/>
                <w:sz w:val="22"/>
                <w:szCs w:val="22"/>
              </w:rPr>
              <w:t xml:space="preserve">     report this month.</w:t>
            </w:r>
          </w:p>
          <w:p w:rsidR="0059672B" w:rsidRDefault="0059672B" w:rsidP="0059672B">
            <w:pPr>
              <w:pStyle w:val="ListParagraph"/>
              <w:ind w:left="405"/>
              <w:rPr>
                <w:rFonts w:ascii="Calibri" w:hAnsi="Calibri"/>
                <w:sz w:val="22"/>
                <w:szCs w:val="22"/>
              </w:rPr>
            </w:pPr>
            <w:r>
              <w:rPr>
                <w:rFonts w:ascii="Calibri" w:hAnsi="Calibri"/>
                <w:sz w:val="22"/>
                <w:szCs w:val="22"/>
              </w:rPr>
              <w:t xml:space="preserve">2.  The Child and Family Committee has a meeting scheduled for </w:t>
            </w:r>
          </w:p>
          <w:p w:rsidR="0059672B" w:rsidRDefault="0059672B" w:rsidP="0059672B">
            <w:pPr>
              <w:pStyle w:val="ListParagraph"/>
              <w:ind w:left="405"/>
              <w:rPr>
                <w:rFonts w:ascii="Calibri" w:hAnsi="Calibri"/>
                <w:sz w:val="22"/>
                <w:szCs w:val="22"/>
              </w:rPr>
            </w:pPr>
            <w:r>
              <w:rPr>
                <w:rFonts w:ascii="Calibri" w:hAnsi="Calibri"/>
                <w:sz w:val="22"/>
                <w:szCs w:val="22"/>
              </w:rPr>
              <w:t xml:space="preserve">     April 2</w:t>
            </w:r>
            <w:r w:rsidRPr="0059672B">
              <w:rPr>
                <w:rFonts w:ascii="Calibri" w:hAnsi="Calibri"/>
                <w:sz w:val="22"/>
                <w:szCs w:val="22"/>
                <w:vertAlign w:val="superscript"/>
              </w:rPr>
              <w:t>nd</w:t>
            </w:r>
            <w:r>
              <w:rPr>
                <w:rFonts w:ascii="Calibri" w:hAnsi="Calibri"/>
                <w:sz w:val="22"/>
                <w:szCs w:val="22"/>
              </w:rPr>
              <w:t xml:space="preserve">. </w:t>
            </w:r>
          </w:p>
          <w:p w:rsidR="0059672B" w:rsidRDefault="0059672B" w:rsidP="0059672B">
            <w:pPr>
              <w:pStyle w:val="ListParagraph"/>
              <w:ind w:left="405"/>
              <w:rPr>
                <w:rFonts w:ascii="Calibri" w:hAnsi="Calibri"/>
                <w:sz w:val="22"/>
                <w:szCs w:val="22"/>
              </w:rPr>
            </w:pPr>
            <w:r>
              <w:rPr>
                <w:rFonts w:ascii="Calibri" w:hAnsi="Calibri"/>
                <w:sz w:val="22"/>
                <w:szCs w:val="22"/>
              </w:rPr>
              <w:t xml:space="preserve">3.  A work group will be scheduled to go over Indicator 4 – </w:t>
            </w:r>
          </w:p>
          <w:p w:rsidR="0059672B" w:rsidRDefault="0059672B" w:rsidP="0059672B">
            <w:pPr>
              <w:pStyle w:val="ListParagraph"/>
              <w:ind w:left="405"/>
              <w:rPr>
                <w:rFonts w:ascii="Calibri" w:hAnsi="Calibri"/>
                <w:sz w:val="22"/>
                <w:szCs w:val="22"/>
              </w:rPr>
            </w:pPr>
            <w:r>
              <w:rPr>
                <w:rFonts w:ascii="Calibri" w:hAnsi="Calibri"/>
                <w:sz w:val="22"/>
                <w:szCs w:val="22"/>
              </w:rPr>
              <w:t xml:space="preserve">     Follow-up within 7 Days of Discharge from a Psychiatric </w:t>
            </w:r>
          </w:p>
          <w:p w:rsidR="0059672B" w:rsidRDefault="0059672B" w:rsidP="0059672B">
            <w:pPr>
              <w:pStyle w:val="ListParagraph"/>
              <w:ind w:left="405"/>
              <w:rPr>
                <w:rFonts w:ascii="Calibri" w:hAnsi="Calibri"/>
                <w:sz w:val="22"/>
                <w:szCs w:val="22"/>
              </w:rPr>
            </w:pPr>
            <w:r>
              <w:rPr>
                <w:rFonts w:ascii="Calibri" w:hAnsi="Calibri"/>
                <w:sz w:val="22"/>
                <w:szCs w:val="22"/>
              </w:rPr>
              <w:t xml:space="preserve">     Hospitalization.</w:t>
            </w:r>
          </w:p>
          <w:p w:rsidR="0059672B" w:rsidRPr="0059672B" w:rsidRDefault="0059672B" w:rsidP="0059672B">
            <w:pPr>
              <w:pStyle w:val="ListParagraph"/>
              <w:ind w:left="405"/>
              <w:rPr>
                <w:rFonts w:ascii="Calibri" w:hAnsi="Calibri"/>
                <w:sz w:val="22"/>
                <w:szCs w:val="22"/>
              </w:rPr>
            </w:pPr>
            <w:r>
              <w:rPr>
                <w:rFonts w:ascii="Calibri" w:hAnsi="Calibri"/>
                <w:sz w:val="22"/>
                <w:szCs w:val="22"/>
              </w:rPr>
              <w:t xml:space="preserve">4.  The Quality of Life Committee has not met. </w:t>
            </w:r>
            <w:r w:rsidRPr="0059672B">
              <w:rPr>
                <w:rFonts w:ascii="Calibri" w:hAnsi="Calibri"/>
                <w:sz w:val="22"/>
                <w:szCs w:val="22"/>
              </w:rPr>
              <w:t xml:space="preserve"> </w:t>
            </w:r>
          </w:p>
        </w:tc>
        <w:tc>
          <w:tcPr>
            <w:tcW w:w="2618" w:type="dxa"/>
          </w:tcPr>
          <w:p w:rsidR="0028348E" w:rsidRDefault="0028348E" w:rsidP="0028348E">
            <w:pPr>
              <w:rPr>
                <w:rFonts w:ascii="Calibri" w:hAnsi="Calibri"/>
                <w:sz w:val="22"/>
                <w:szCs w:val="22"/>
              </w:rPr>
            </w:pPr>
            <w:r>
              <w:rPr>
                <w:rFonts w:ascii="Calibri" w:hAnsi="Calibri"/>
                <w:sz w:val="22"/>
                <w:szCs w:val="22"/>
              </w:rPr>
              <w:t xml:space="preserve"> </w:t>
            </w:r>
            <w:r w:rsidR="00423131">
              <w:rPr>
                <w:rFonts w:ascii="Calibri" w:hAnsi="Calibri"/>
                <w:sz w:val="22"/>
                <w:szCs w:val="22"/>
              </w:rPr>
              <w:t>b. 2. Child and Family scheduled for April 2</w:t>
            </w:r>
          </w:p>
          <w:p w:rsidR="00423131" w:rsidRPr="007E4CA0" w:rsidRDefault="00423131" w:rsidP="0028348E">
            <w:pPr>
              <w:rPr>
                <w:rFonts w:ascii="Calibri" w:hAnsi="Calibri"/>
                <w:sz w:val="22"/>
                <w:szCs w:val="22"/>
              </w:rPr>
            </w:pPr>
            <w:r>
              <w:rPr>
                <w:rFonts w:ascii="Calibri" w:hAnsi="Calibri"/>
                <w:sz w:val="22"/>
                <w:szCs w:val="22"/>
              </w:rPr>
              <w:t xml:space="preserve"> </w:t>
            </w:r>
            <w:bookmarkStart w:id="0" w:name="_GoBack"/>
            <w:bookmarkEnd w:id="0"/>
            <w:r>
              <w:rPr>
                <w:rFonts w:ascii="Calibri" w:hAnsi="Calibri"/>
                <w:sz w:val="22"/>
                <w:szCs w:val="22"/>
              </w:rPr>
              <w:t>b. 3. Joelle to schedule work group. Sandy to email entire committee for volunteers</w:t>
            </w:r>
          </w:p>
        </w:tc>
      </w:tr>
      <w:tr w:rsidR="0028348E" w:rsidRPr="00446C77" w:rsidTr="00355773">
        <w:tc>
          <w:tcPr>
            <w:tcW w:w="496" w:type="dxa"/>
          </w:tcPr>
          <w:p w:rsidR="0028348E" w:rsidRDefault="0028348E" w:rsidP="0028348E">
            <w:pPr>
              <w:jc w:val="center"/>
              <w:rPr>
                <w:rFonts w:ascii="Calibri" w:hAnsi="Calibri"/>
                <w:sz w:val="22"/>
                <w:szCs w:val="22"/>
              </w:rPr>
            </w:pPr>
            <w:r>
              <w:rPr>
                <w:rFonts w:ascii="Calibri" w:hAnsi="Calibri"/>
                <w:sz w:val="22"/>
                <w:szCs w:val="22"/>
              </w:rPr>
              <w:lastRenderedPageBreak/>
              <w:t>5.</w:t>
            </w:r>
          </w:p>
        </w:tc>
        <w:tc>
          <w:tcPr>
            <w:tcW w:w="4809" w:type="dxa"/>
          </w:tcPr>
          <w:p w:rsidR="0028348E" w:rsidRDefault="0028348E" w:rsidP="0028348E">
            <w:pPr>
              <w:rPr>
                <w:rFonts w:ascii="Calibri" w:hAnsi="Calibri"/>
                <w:sz w:val="22"/>
                <w:szCs w:val="22"/>
              </w:rPr>
            </w:pPr>
            <w:r>
              <w:rPr>
                <w:rFonts w:ascii="Calibri" w:hAnsi="Calibri"/>
                <w:sz w:val="22"/>
                <w:szCs w:val="22"/>
              </w:rPr>
              <w:t>MSHN/MDHHS Updates</w:t>
            </w:r>
          </w:p>
          <w:p w:rsidR="0028348E" w:rsidRDefault="0028348E" w:rsidP="00423131">
            <w:pPr>
              <w:pStyle w:val="ListParagraph"/>
              <w:numPr>
                <w:ilvl w:val="0"/>
                <w:numId w:val="15"/>
              </w:numPr>
              <w:ind w:left="376"/>
              <w:rPr>
                <w:rFonts w:ascii="Calibri" w:hAnsi="Calibri"/>
                <w:sz w:val="22"/>
                <w:szCs w:val="22"/>
              </w:rPr>
            </w:pPr>
            <w:r>
              <w:rPr>
                <w:rFonts w:ascii="Calibri" w:hAnsi="Calibri"/>
                <w:sz w:val="22"/>
                <w:szCs w:val="22"/>
              </w:rPr>
              <w:t>MSA Bulletin 18-05: MI Marketplace Option and Healthy MI Plan</w:t>
            </w:r>
          </w:p>
          <w:p w:rsidR="00A80DE2" w:rsidRPr="0028348E" w:rsidRDefault="00F74D83" w:rsidP="00423131">
            <w:pPr>
              <w:pStyle w:val="ListParagraph"/>
              <w:numPr>
                <w:ilvl w:val="0"/>
                <w:numId w:val="15"/>
              </w:numPr>
              <w:ind w:left="376"/>
              <w:rPr>
                <w:rFonts w:ascii="Calibri" w:hAnsi="Calibri"/>
                <w:sz w:val="22"/>
                <w:szCs w:val="22"/>
              </w:rPr>
            </w:pPr>
            <w:r>
              <w:rPr>
                <w:rFonts w:ascii="Calibri" w:hAnsi="Calibri"/>
                <w:sz w:val="22"/>
                <w:szCs w:val="22"/>
              </w:rPr>
              <w:t>Update on Medicaid Application</w:t>
            </w:r>
          </w:p>
        </w:tc>
        <w:tc>
          <w:tcPr>
            <w:tcW w:w="6467" w:type="dxa"/>
          </w:tcPr>
          <w:p w:rsidR="0028348E" w:rsidRDefault="0059672B" w:rsidP="00423131">
            <w:pPr>
              <w:pStyle w:val="ListParagraph"/>
              <w:numPr>
                <w:ilvl w:val="0"/>
                <w:numId w:val="23"/>
              </w:numPr>
              <w:ind w:left="336"/>
              <w:rPr>
                <w:rFonts w:ascii="Calibri" w:hAnsi="Calibri"/>
                <w:sz w:val="22"/>
                <w:szCs w:val="22"/>
              </w:rPr>
            </w:pPr>
            <w:r>
              <w:rPr>
                <w:rFonts w:ascii="Calibri" w:hAnsi="Calibri"/>
                <w:sz w:val="22"/>
                <w:szCs w:val="22"/>
              </w:rPr>
              <w:t>The next phase of the Health</w:t>
            </w:r>
            <w:r w:rsidR="00B058FD">
              <w:rPr>
                <w:rFonts w:ascii="Calibri" w:hAnsi="Calibri"/>
                <w:sz w:val="22"/>
                <w:szCs w:val="22"/>
              </w:rPr>
              <w:t>y</w:t>
            </w:r>
            <w:r>
              <w:rPr>
                <w:rFonts w:ascii="Calibri" w:hAnsi="Calibri"/>
                <w:sz w:val="22"/>
                <w:szCs w:val="22"/>
              </w:rPr>
              <w:t xml:space="preserve">-MI project will be rolled out.  </w:t>
            </w:r>
            <w:r w:rsidR="00A80DE2">
              <w:rPr>
                <w:rFonts w:ascii="Calibri" w:hAnsi="Calibri"/>
                <w:sz w:val="22"/>
                <w:szCs w:val="22"/>
              </w:rPr>
              <w:t xml:space="preserve">Requirements for someone to be on Healthy-MI is that they </w:t>
            </w:r>
            <w:r w:rsidR="00E618CF">
              <w:rPr>
                <w:rFonts w:ascii="Calibri" w:hAnsi="Calibri"/>
                <w:sz w:val="22"/>
                <w:szCs w:val="22"/>
              </w:rPr>
              <w:t>must</w:t>
            </w:r>
            <w:r w:rsidR="00A80DE2">
              <w:rPr>
                <w:rFonts w:ascii="Calibri" w:hAnsi="Calibri"/>
                <w:sz w:val="22"/>
                <w:szCs w:val="22"/>
              </w:rPr>
              <w:t xml:space="preserve"> obtain a health risk assessment.  Starting April 1, 2018, anyone who has not received a health risk assessment will be removed from Healthy-MI, and will be put on the Marketplace insurance plan.  Anyone who has had 2 encounters from a CMH in the last 12 months, will be deemed disabled and will be exempt from this.  However, if medically exempt, an exempt form needs to be filled out.  Please keep these forms at your office.</w:t>
            </w:r>
          </w:p>
          <w:p w:rsidR="00A80DE2" w:rsidRPr="004B4C0B" w:rsidRDefault="00F74D83" w:rsidP="00423131">
            <w:pPr>
              <w:pStyle w:val="ListParagraph"/>
              <w:numPr>
                <w:ilvl w:val="0"/>
                <w:numId w:val="23"/>
              </w:numPr>
              <w:ind w:left="336"/>
              <w:rPr>
                <w:rFonts w:ascii="Calibri" w:hAnsi="Calibri"/>
                <w:sz w:val="22"/>
                <w:szCs w:val="22"/>
              </w:rPr>
            </w:pPr>
            <w:r>
              <w:rPr>
                <w:rFonts w:ascii="Calibri" w:hAnsi="Calibri"/>
                <w:sz w:val="22"/>
                <w:szCs w:val="22"/>
              </w:rPr>
              <w:t>MI-</w:t>
            </w:r>
            <w:r w:rsidR="00F72D8F">
              <w:rPr>
                <w:rFonts w:ascii="Calibri" w:hAnsi="Calibri"/>
                <w:sz w:val="22"/>
                <w:szCs w:val="22"/>
              </w:rPr>
              <w:t xml:space="preserve">Bridges </w:t>
            </w:r>
            <w:r>
              <w:rPr>
                <w:rFonts w:ascii="Calibri" w:hAnsi="Calibri"/>
                <w:sz w:val="22"/>
                <w:szCs w:val="22"/>
              </w:rPr>
              <w:t xml:space="preserve">Community Partner Program is a web-based portal for anyone receiving DHS assistance; food, Medicaid, child care, etc.  This portal also includes the new Medicaid form.  You no longer have to go to DHS or be connected with a DHS worker.  You can get resource information, apply for Medicaid, do the annual renewal, etc., on the portal.  </w:t>
            </w:r>
            <w:r w:rsidR="008D3A45">
              <w:rPr>
                <w:rFonts w:ascii="Calibri" w:hAnsi="Calibri"/>
                <w:sz w:val="22"/>
                <w:szCs w:val="22"/>
              </w:rPr>
              <w:t>If someone forgets to renew and their Medicaid lapses, they get closed out and reapply, they can be assigned Healthy-MI and we do not want that to happen.</w:t>
            </w:r>
          </w:p>
        </w:tc>
        <w:tc>
          <w:tcPr>
            <w:tcW w:w="2618" w:type="dxa"/>
          </w:tcPr>
          <w:p w:rsidR="0028348E" w:rsidRDefault="0028348E" w:rsidP="0028348E">
            <w:pPr>
              <w:rPr>
                <w:rFonts w:ascii="Calibri" w:hAnsi="Calibri"/>
                <w:sz w:val="22"/>
                <w:szCs w:val="22"/>
              </w:rPr>
            </w:pPr>
          </w:p>
        </w:tc>
      </w:tr>
      <w:tr w:rsidR="00167E38" w:rsidRPr="00446C77" w:rsidTr="00620014">
        <w:tc>
          <w:tcPr>
            <w:tcW w:w="496" w:type="dxa"/>
          </w:tcPr>
          <w:p w:rsidR="00167E38" w:rsidRPr="00446C77" w:rsidRDefault="0028348E" w:rsidP="005D30F3">
            <w:pPr>
              <w:jc w:val="center"/>
              <w:rPr>
                <w:rFonts w:ascii="Calibri" w:hAnsi="Calibri"/>
                <w:sz w:val="22"/>
                <w:szCs w:val="22"/>
              </w:rPr>
            </w:pPr>
            <w:r>
              <w:rPr>
                <w:rFonts w:ascii="Calibri" w:hAnsi="Calibri"/>
                <w:sz w:val="22"/>
                <w:szCs w:val="22"/>
              </w:rPr>
              <w:t>6</w:t>
            </w:r>
            <w:r w:rsidR="00B3646D">
              <w:rPr>
                <w:rFonts w:ascii="Calibri" w:hAnsi="Calibri"/>
                <w:sz w:val="22"/>
                <w:szCs w:val="22"/>
              </w:rPr>
              <w:t>.</w:t>
            </w:r>
          </w:p>
        </w:tc>
        <w:tc>
          <w:tcPr>
            <w:tcW w:w="4809" w:type="dxa"/>
          </w:tcPr>
          <w:p w:rsidR="00167E38" w:rsidRDefault="0045021D" w:rsidP="005D30F3">
            <w:pPr>
              <w:rPr>
                <w:rFonts w:ascii="Calibri" w:hAnsi="Calibri"/>
                <w:sz w:val="22"/>
                <w:szCs w:val="22"/>
              </w:rPr>
            </w:pPr>
            <w:r w:rsidRPr="00446C77">
              <w:rPr>
                <w:rFonts w:ascii="Calibri" w:hAnsi="Calibri"/>
                <w:sz w:val="22"/>
                <w:szCs w:val="22"/>
              </w:rPr>
              <w:t>Clinical Process</w:t>
            </w:r>
            <w:r w:rsidR="0028348E">
              <w:rPr>
                <w:rFonts w:ascii="Calibri" w:hAnsi="Calibri"/>
                <w:sz w:val="22"/>
                <w:szCs w:val="22"/>
              </w:rPr>
              <w:t>es</w:t>
            </w:r>
            <w:r w:rsidRPr="00446C77">
              <w:rPr>
                <w:rFonts w:ascii="Calibri" w:hAnsi="Calibri"/>
                <w:sz w:val="22"/>
                <w:szCs w:val="22"/>
              </w:rPr>
              <w:t xml:space="preserve"> – Issues/Discussion</w:t>
            </w:r>
          </w:p>
          <w:p w:rsidR="002E68FE" w:rsidRDefault="0028348E" w:rsidP="00423131">
            <w:pPr>
              <w:pStyle w:val="ListParagraph"/>
              <w:numPr>
                <w:ilvl w:val="0"/>
                <w:numId w:val="12"/>
              </w:numPr>
              <w:ind w:left="376"/>
              <w:rPr>
                <w:rFonts w:ascii="Calibri" w:hAnsi="Calibri"/>
                <w:sz w:val="22"/>
                <w:szCs w:val="22"/>
              </w:rPr>
            </w:pPr>
            <w:r>
              <w:rPr>
                <w:rFonts w:ascii="Calibri" w:hAnsi="Calibri"/>
                <w:sz w:val="22"/>
                <w:szCs w:val="22"/>
              </w:rPr>
              <w:t>Outreach documentation</w:t>
            </w:r>
          </w:p>
          <w:p w:rsidR="0028348E" w:rsidRPr="00C16680" w:rsidRDefault="0028348E" w:rsidP="00423131">
            <w:pPr>
              <w:pStyle w:val="ListParagraph"/>
              <w:numPr>
                <w:ilvl w:val="0"/>
                <w:numId w:val="12"/>
              </w:numPr>
              <w:ind w:left="376"/>
              <w:rPr>
                <w:rFonts w:ascii="Calibri" w:hAnsi="Calibri"/>
                <w:sz w:val="22"/>
                <w:szCs w:val="22"/>
              </w:rPr>
            </w:pPr>
            <w:r>
              <w:rPr>
                <w:rFonts w:ascii="Calibri" w:hAnsi="Calibri"/>
                <w:sz w:val="22"/>
                <w:szCs w:val="22"/>
              </w:rPr>
              <w:t>Mailing appointment notification letters</w:t>
            </w:r>
          </w:p>
        </w:tc>
        <w:tc>
          <w:tcPr>
            <w:tcW w:w="6467" w:type="dxa"/>
          </w:tcPr>
          <w:p w:rsidR="002E68FE" w:rsidRDefault="00C61D81" w:rsidP="00423131">
            <w:pPr>
              <w:pStyle w:val="ListParagraph"/>
              <w:numPr>
                <w:ilvl w:val="0"/>
                <w:numId w:val="13"/>
              </w:numPr>
              <w:ind w:left="346"/>
              <w:rPr>
                <w:sz w:val="22"/>
                <w:szCs w:val="22"/>
              </w:rPr>
            </w:pPr>
            <w:r>
              <w:rPr>
                <w:sz w:val="22"/>
                <w:szCs w:val="22"/>
              </w:rPr>
              <w:t>When someone makes an o</w:t>
            </w:r>
            <w:r w:rsidR="007E565C">
              <w:rPr>
                <w:sz w:val="22"/>
                <w:szCs w:val="22"/>
              </w:rPr>
              <w:t>utreach attempt</w:t>
            </w:r>
            <w:r>
              <w:rPr>
                <w:sz w:val="22"/>
                <w:szCs w:val="22"/>
              </w:rPr>
              <w:t xml:space="preserve">, you need to </w:t>
            </w:r>
            <w:r w:rsidR="007E565C">
              <w:rPr>
                <w:sz w:val="22"/>
                <w:szCs w:val="22"/>
              </w:rPr>
              <w:t>put a contact note in the system.</w:t>
            </w:r>
            <w:r>
              <w:rPr>
                <w:sz w:val="22"/>
                <w:szCs w:val="22"/>
              </w:rPr>
              <w:t xml:space="preserve">  We need to make sure there is documentation with outreach attempts.  </w:t>
            </w:r>
          </w:p>
          <w:p w:rsidR="007E565C" w:rsidRPr="007729C4" w:rsidRDefault="00C61D81" w:rsidP="00423131">
            <w:pPr>
              <w:pStyle w:val="ListParagraph"/>
              <w:numPr>
                <w:ilvl w:val="0"/>
                <w:numId w:val="13"/>
              </w:numPr>
              <w:ind w:left="346"/>
              <w:rPr>
                <w:sz w:val="22"/>
                <w:szCs w:val="22"/>
              </w:rPr>
            </w:pPr>
            <w:r>
              <w:rPr>
                <w:sz w:val="22"/>
                <w:szCs w:val="22"/>
              </w:rPr>
              <w:t>When mailing appointment notification letters, keep in mind that m</w:t>
            </w:r>
            <w:r w:rsidR="007E565C">
              <w:rPr>
                <w:sz w:val="22"/>
                <w:szCs w:val="22"/>
              </w:rPr>
              <w:t xml:space="preserve">ail takes </w:t>
            </w:r>
            <w:r>
              <w:rPr>
                <w:sz w:val="22"/>
                <w:szCs w:val="22"/>
              </w:rPr>
              <w:t>longer to get to its destination.</w:t>
            </w:r>
            <w:r w:rsidR="007E565C">
              <w:rPr>
                <w:sz w:val="22"/>
                <w:szCs w:val="22"/>
              </w:rPr>
              <w:t xml:space="preserve">  </w:t>
            </w:r>
            <w:r>
              <w:rPr>
                <w:sz w:val="22"/>
                <w:szCs w:val="22"/>
              </w:rPr>
              <w:t xml:space="preserve">If you don’t make voice contact by </w:t>
            </w:r>
            <w:r w:rsidR="007E565C">
              <w:rPr>
                <w:sz w:val="22"/>
                <w:szCs w:val="22"/>
              </w:rPr>
              <w:t xml:space="preserve">day 2, put </w:t>
            </w:r>
            <w:r>
              <w:rPr>
                <w:sz w:val="22"/>
                <w:szCs w:val="22"/>
              </w:rPr>
              <w:t xml:space="preserve">the </w:t>
            </w:r>
            <w:r w:rsidR="007E565C">
              <w:rPr>
                <w:sz w:val="22"/>
                <w:szCs w:val="22"/>
              </w:rPr>
              <w:t xml:space="preserve">letter in the mail. </w:t>
            </w:r>
          </w:p>
        </w:tc>
        <w:tc>
          <w:tcPr>
            <w:tcW w:w="2618" w:type="dxa"/>
          </w:tcPr>
          <w:p w:rsidR="000F0848" w:rsidRPr="00DE376C" w:rsidRDefault="000F0848" w:rsidP="00AE6BC3"/>
        </w:tc>
      </w:tr>
      <w:tr w:rsidR="00245D9D" w:rsidRPr="00446C77" w:rsidTr="00620014">
        <w:tc>
          <w:tcPr>
            <w:tcW w:w="496" w:type="dxa"/>
          </w:tcPr>
          <w:p w:rsidR="00245D9D" w:rsidRDefault="00245D9D" w:rsidP="005D30F3">
            <w:pPr>
              <w:jc w:val="center"/>
              <w:rPr>
                <w:rFonts w:ascii="Calibri" w:hAnsi="Calibri"/>
                <w:sz w:val="22"/>
                <w:szCs w:val="22"/>
              </w:rPr>
            </w:pPr>
            <w:r>
              <w:rPr>
                <w:rFonts w:ascii="Calibri" w:hAnsi="Calibri"/>
                <w:sz w:val="22"/>
                <w:szCs w:val="22"/>
              </w:rPr>
              <w:t>7.</w:t>
            </w:r>
          </w:p>
        </w:tc>
        <w:tc>
          <w:tcPr>
            <w:tcW w:w="4809" w:type="dxa"/>
          </w:tcPr>
          <w:p w:rsidR="00245D9D" w:rsidRPr="00670044" w:rsidRDefault="00245D9D" w:rsidP="00670044">
            <w:pPr>
              <w:rPr>
                <w:rFonts w:ascii="Calibri" w:hAnsi="Calibri"/>
                <w:sz w:val="22"/>
                <w:szCs w:val="22"/>
              </w:rPr>
            </w:pPr>
            <w:r>
              <w:rPr>
                <w:rFonts w:ascii="Calibri" w:hAnsi="Calibri"/>
                <w:sz w:val="22"/>
                <w:szCs w:val="22"/>
              </w:rPr>
              <w:t>Corporate Compliance Updates/Discussion</w:t>
            </w:r>
          </w:p>
        </w:tc>
        <w:tc>
          <w:tcPr>
            <w:tcW w:w="6467" w:type="dxa"/>
          </w:tcPr>
          <w:p w:rsidR="00245D9D" w:rsidRPr="00670044" w:rsidRDefault="00E20F2C" w:rsidP="00670044">
            <w:pPr>
              <w:rPr>
                <w:rFonts w:ascii="Calibri" w:hAnsi="Calibri"/>
                <w:sz w:val="22"/>
                <w:szCs w:val="22"/>
              </w:rPr>
            </w:pPr>
            <w:r>
              <w:rPr>
                <w:rFonts w:ascii="Calibri" w:hAnsi="Calibri"/>
                <w:sz w:val="22"/>
                <w:szCs w:val="22"/>
              </w:rPr>
              <w:t>Nothing to report this month.</w:t>
            </w:r>
          </w:p>
        </w:tc>
        <w:tc>
          <w:tcPr>
            <w:tcW w:w="2618" w:type="dxa"/>
          </w:tcPr>
          <w:p w:rsidR="000C1393" w:rsidRPr="00670044" w:rsidRDefault="000C1393" w:rsidP="00670044">
            <w:pPr>
              <w:rPr>
                <w:rFonts w:ascii="Calibri" w:hAnsi="Calibri"/>
                <w:sz w:val="22"/>
                <w:szCs w:val="22"/>
              </w:rPr>
            </w:pPr>
          </w:p>
        </w:tc>
      </w:tr>
      <w:tr w:rsidR="00167E38" w:rsidRPr="00446C77" w:rsidTr="00620014">
        <w:tc>
          <w:tcPr>
            <w:tcW w:w="496" w:type="dxa"/>
          </w:tcPr>
          <w:p w:rsidR="00167E38" w:rsidRPr="00446C77" w:rsidRDefault="00245D9D" w:rsidP="005D30F3">
            <w:pPr>
              <w:jc w:val="center"/>
              <w:rPr>
                <w:rFonts w:ascii="Calibri" w:hAnsi="Calibri"/>
                <w:sz w:val="22"/>
                <w:szCs w:val="22"/>
              </w:rPr>
            </w:pPr>
            <w:r>
              <w:rPr>
                <w:rFonts w:ascii="Calibri" w:hAnsi="Calibri"/>
                <w:sz w:val="22"/>
                <w:szCs w:val="22"/>
              </w:rPr>
              <w:t>8</w:t>
            </w:r>
            <w:r w:rsidR="00167E38" w:rsidRPr="00446C77">
              <w:rPr>
                <w:rFonts w:ascii="Calibri" w:hAnsi="Calibri"/>
                <w:sz w:val="22"/>
                <w:szCs w:val="22"/>
              </w:rPr>
              <w:t>.</w:t>
            </w:r>
          </w:p>
        </w:tc>
        <w:tc>
          <w:tcPr>
            <w:tcW w:w="4809" w:type="dxa"/>
          </w:tcPr>
          <w:p w:rsidR="00670044" w:rsidRPr="00C96A24" w:rsidRDefault="0045021D" w:rsidP="00C96A24">
            <w:pPr>
              <w:rPr>
                <w:rFonts w:ascii="Calibri" w:hAnsi="Calibri"/>
                <w:sz w:val="22"/>
                <w:szCs w:val="22"/>
              </w:rPr>
            </w:pPr>
            <w:r w:rsidRPr="00446C77">
              <w:rPr>
                <w:rFonts w:ascii="Calibri" w:hAnsi="Calibri"/>
                <w:sz w:val="22"/>
                <w:szCs w:val="22"/>
              </w:rPr>
              <w:t>Phoenix System Updates/Discussion</w:t>
            </w:r>
          </w:p>
        </w:tc>
        <w:tc>
          <w:tcPr>
            <w:tcW w:w="6467" w:type="dxa"/>
          </w:tcPr>
          <w:p w:rsidR="00DD52B7" w:rsidRDefault="00AB3992" w:rsidP="00FD401C">
            <w:pPr>
              <w:rPr>
                <w:rFonts w:ascii="Calibri" w:hAnsi="Calibri"/>
                <w:sz w:val="22"/>
                <w:szCs w:val="22"/>
              </w:rPr>
            </w:pPr>
            <w:r>
              <w:rPr>
                <w:rFonts w:ascii="Calibri" w:hAnsi="Calibri"/>
                <w:sz w:val="22"/>
                <w:szCs w:val="22"/>
              </w:rPr>
              <w:t xml:space="preserve">The </w:t>
            </w:r>
            <w:r w:rsidR="00E20F2C">
              <w:rPr>
                <w:rFonts w:ascii="Calibri" w:hAnsi="Calibri"/>
                <w:sz w:val="22"/>
                <w:szCs w:val="22"/>
              </w:rPr>
              <w:t xml:space="preserve">Automated Reminder Call System </w:t>
            </w:r>
            <w:r>
              <w:rPr>
                <w:rFonts w:ascii="Calibri" w:hAnsi="Calibri"/>
                <w:sz w:val="22"/>
                <w:szCs w:val="22"/>
              </w:rPr>
              <w:t xml:space="preserve">is going live on </w:t>
            </w:r>
            <w:r w:rsidR="00E20F2C">
              <w:rPr>
                <w:rFonts w:ascii="Calibri" w:hAnsi="Calibri"/>
                <w:sz w:val="22"/>
                <w:szCs w:val="22"/>
              </w:rPr>
              <w:t xml:space="preserve">04/09/18.  </w:t>
            </w:r>
            <w:r>
              <w:rPr>
                <w:rFonts w:ascii="Calibri" w:hAnsi="Calibri"/>
                <w:sz w:val="22"/>
                <w:szCs w:val="22"/>
              </w:rPr>
              <w:t>This system will pull primary contact numbers from Phoenix</w:t>
            </w:r>
            <w:r w:rsidR="00395806">
              <w:rPr>
                <w:rFonts w:ascii="Calibri" w:hAnsi="Calibri"/>
                <w:sz w:val="22"/>
                <w:szCs w:val="22"/>
              </w:rPr>
              <w:t xml:space="preserve">.  </w:t>
            </w:r>
            <w:r w:rsidR="00E20F2C">
              <w:rPr>
                <w:rFonts w:ascii="Calibri" w:hAnsi="Calibri"/>
                <w:sz w:val="22"/>
                <w:szCs w:val="22"/>
              </w:rPr>
              <w:t xml:space="preserve">If </w:t>
            </w:r>
            <w:r w:rsidR="00395806">
              <w:rPr>
                <w:rFonts w:ascii="Calibri" w:hAnsi="Calibri"/>
                <w:sz w:val="22"/>
                <w:szCs w:val="22"/>
              </w:rPr>
              <w:t xml:space="preserve">the </w:t>
            </w:r>
            <w:r w:rsidR="00E20F2C">
              <w:rPr>
                <w:rFonts w:ascii="Calibri" w:hAnsi="Calibri"/>
                <w:sz w:val="22"/>
                <w:szCs w:val="22"/>
              </w:rPr>
              <w:t>land line</w:t>
            </w:r>
            <w:r w:rsidR="00395806">
              <w:rPr>
                <w:rFonts w:ascii="Calibri" w:hAnsi="Calibri"/>
                <w:sz w:val="22"/>
                <w:szCs w:val="22"/>
              </w:rPr>
              <w:t xml:space="preserve"> is the primary number</w:t>
            </w:r>
            <w:r w:rsidR="00E20F2C">
              <w:rPr>
                <w:rFonts w:ascii="Calibri" w:hAnsi="Calibri"/>
                <w:sz w:val="22"/>
                <w:szCs w:val="22"/>
              </w:rPr>
              <w:t xml:space="preserve">, </w:t>
            </w:r>
            <w:r w:rsidR="00395806">
              <w:rPr>
                <w:rFonts w:ascii="Calibri" w:hAnsi="Calibri"/>
                <w:sz w:val="22"/>
                <w:szCs w:val="22"/>
              </w:rPr>
              <w:t>and the cell number is secondary, you need to change that and have the cell number the primary contact number.  Madison, Arenac Physician Health and ACT will be the first to have this go live.  As of April 9</w:t>
            </w:r>
            <w:r w:rsidR="00395806" w:rsidRPr="00395806">
              <w:rPr>
                <w:rFonts w:ascii="Calibri" w:hAnsi="Calibri"/>
                <w:sz w:val="22"/>
                <w:szCs w:val="22"/>
                <w:vertAlign w:val="superscript"/>
              </w:rPr>
              <w:t>th</w:t>
            </w:r>
            <w:r w:rsidR="00395806">
              <w:rPr>
                <w:rFonts w:ascii="Calibri" w:hAnsi="Calibri"/>
                <w:sz w:val="22"/>
                <w:szCs w:val="22"/>
              </w:rPr>
              <w:t xml:space="preserve">, when people schedule new appointments, they will receive an opt-in message verifying the </w:t>
            </w:r>
            <w:r w:rsidR="00395806">
              <w:rPr>
                <w:rFonts w:ascii="Calibri" w:hAnsi="Calibri"/>
                <w:sz w:val="22"/>
                <w:szCs w:val="22"/>
              </w:rPr>
              <w:lastRenderedPageBreak/>
              <w:t xml:space="preserve">program.  Once they click yes, the appointment will show up, and </w:t>
            </w:r>
            <w:r w:rsidR="00E64830">
              <w:rPr>
                <w:rFonts w:ascii="Calibri" w:hAnsi="Calibri"/>
                <w:sz w:val="22"/>
                <w:szCs w:val="22"/>
              </w:rPr>
              <w:t xml:space="preserve">then </w:t>
            </w:r>
            <w:r w:rsidR="00395806">
              <w:rPr>
                <w:rFonts w:ascii="Calibri" w:hAnsi="Calibri"/>
                <w:sz w:val="22"/>
                <w:szCs w:val="22"/>
              </w:rPr>
              <w:t xml:space="preserve">two days before the appointment, </w:t>
            </w:r>
            <w:r w:rsidR="00E64830">
              <w:rPr>
                <w:rFonts w:ascii="Calibri" w:hAnsi="Calibri"/>
                <w:sz w:val="22"/>
                <w:szCs w:val="22"/>
              </w:rPr>
              <w:t>a reminder text will be sent with</w:t>
            </w:r>
            <w:r w:rsidR="00395806">
              <w:rPr>
                <w:rFonts w:ascii="Calibri" w:hAnsi="Calibri"/>
                <w:sz w:val="22"/>
                <w:szCs w:val="22"/>
              </w:rPr>
              <w:t xml:space="preserve"> </w:t>
            </w:r>
            <w:r w:rsidR="00E64830">
              <w:rPr>
                <w:rFonts w:ascii="Calibri" w:hAnsi="Calibri"/>
                <w:sz w:val="22"/>
                <w:szCs w:val="22"/>
              </w:rPr>
              <w:t xml:space="preserve">the </w:t>
            </w:r>
            <w:r w:rsidR="003374AD">
              <w:rPr>
                <w:rFonts w:ascii="Calibri" w:hAnsi="Calibri"/>
                <w:sz w:val="22"/>
                <w:szCs w:val="22"/>
              </w:rPr>
              <w:t>appointment</w:t>
            </w:r>
            <w:r w:rsidR="00E64830">
              <w:rPr>
                <w:rFonts w:ascii="Calibri" w:hAnsi="Calibri"/>
                <w:sz w:val="22"/>
                <w:szCs w:val="22"/>
              </w:rPr>
              <w:t xml:space="preserve"> date</w:t>
            </w:r>
            <w:r w:rsidR="00395806">
              <w:rPr>
                <w:rFonts w:ascii="Calibri" w:hAnsi="Calibri"/>
                <w:sz w:val="22"/>
                <w:szCs w:val="22"/>
              </w:rPr>
              <w:t>.</w:t>
            </w:r>
          </w:p>
          <w:p w:rsidR="00DD52B7" w:rsidRDefault="00DD52B7" w:rsidP="00FD401C">
            <w:pPr>
              <w:rPr>
                <w:rFonts w:ascii="Calibri" w:hAnsi="Calibri"/>
                <w:sz w:val="22"/>
                <w:szCs w:val="22"/>
              </w:rPr>
            </w:pPr>
          </w:p>
          <w:p w:rsidR="00733653" w:rsidRPr="00FD401C" w:rsidRDefault="00DD52B7" w:rsidP="00FD401C">
            <w:pPr>
              <w:rPr>
                <w:rFonts w:ascii="Calibri" w:hAnsi="Calibri"/>
                <w:sz w:val="22"/>
                <w:szCs w:val="22"/>
              </w:rPr>
            </w:pPr>
            <w:r>
              <w:rPr>
                <w:rFonts w:ascii="Calibri" w:hAnsi="Calibri"/>
                <w:sz w:val="22"/>
                <w:szCs w:val="22"/>
              </w:rPr>
              <w:t>Phoenix messaging system</w:t>
            </w:r>
            <w:r w:rsidR="0084566F">
              <w:rPr>
                <w:rFonts w:ascii="Calibri" w:hAnsi="Calibri"/>
                <w:sz w:val="22"/>
                <w:szCs w:val="22"/>
              </w:rPr>
              <w:t xml:space="preserve"> may have an increase in email volume due to PHI needing</w:t>
            </w:r>
            <w:r w:rsidR="00451904">
              <w:rPr>
                <w:rFonts w:ascii="Calibri" w:hAnsi="Calibri"/>
                <w:sz w:val="22"/>
                <w:szCs w:val="22"/>
              </w:rPr>
              <w:t xml:space="preserve"> to go thru Phoenix vs. Outlook.  You will have to check your Phoenix messages more often.  </w:t>
            </w:r>
            <w:r w:rsidR="001023D9">
              <w:rPr>
                <w:rFonts w:ascii="Calibri" w:hAnsi="Calibri"/>
                <w:sz w:val="22"/>
                <w:szCs w:val="22"/>
              </w:rPr>
              <w:t xml:space="preserve"> </w:t>
            </w:r>
            <w:r w:rsidR="0084566F">
              <w:rPr>
                <w:rFonts w:ascii="Calibri" w:hAnsi="Calibri"/>
                <w:sz w:val="22"/>
                <w:szCs w:val="22"/>
              </w:rPr>
              <w:t xml:space="preserve">  </w:t>
            </w:r>
            <w:r w:rsidR="00395806">
              <w:rPr>
                <w:rFonts w:ascii="Calibri" w:hAnsi="Calibri"/>
                <w:sz w:val="22"/>
                <w:szCs w:val="22"/>
              </w:rPr>
              <w:t xml:space="preserve">  </w:t>
            </w:r>
          </w:p>
        </w:tc>
        <w:tc>
          <w:tcPr>
            <w:tcW w:w="2618" w:type="dxa"/>
          </w:tcPr>
          <w:p w:rsidR="002300BE" w:rsidRPr="00B463D9" w:rsidRDefault="002300BE" w:rsidP="00B463D9">
            <w:pPr>
              <w:rPr>
                <w:rFonts w:ascii="Calibri" w:hAnsi="Calibri"/>
                <w:sz w:val="22"/>
                <w:szCs w:val="22"/>
              </w:rPr>
            </w:pPr>
            <w:r w:rsidRPr="00B463D9">
              <w:rPr>
                <w:rFonts w:ascii="Calibri" w:hAnsi="Calibri"/>
                <w:sz w:val="22"/>
                <w:szCs w:val="22"/>
              </w:rPr>
              <w:lastRenderedPageBreak/>
              <w:t xml:space="preserve"> </w:t>
            </w:r>
          </w:p>
        </w:tc>
      </w:tr>
      <w:tr w:rsidR="00620014" w:rsidRPr="00446C77" w:rsidTr="00620014">
        <w:tc>
          <w:tcPr>
            <w:tcW w:w="496" w:type="dxa"/>
          </w:tcPr>
          <w:p w:rsidR="00620014" w:rsidRDefault="00245D9D" w:rsidP="005D30F3">
            <w:pPr>
              <w:jc w:val="center"/>
              <w:rPr>
                <w:rFonts w:ascii="Calibri" w:hAnsi="Calibri"/>
                <w:sz w:val="22"/>
                <w:szCs w:val="22"/>
              </w:rPr>
            </w:pPr>
            <w:r>
              <w:rPr>
                <w:rFonts w:ascii="Calibri" w:hAnsi="Calibri"/>
                <w:sz w:val="22"/>
                <w:szCs w:val="22"/>
              </w:rPr>
              <w:t>9</w:t>
            </w:r>
            <w:r w:rsidR="00620014">
              <w:rPr>
                <w:rFonts w:ascii="Calibri" w:hAnsi="Calibri"/>
                <w:sz w:val="22"/>
                <w:szCs w:val="22"/>
              </w:rPr>
              <w:t>.</w:t>
            </w:r>
          </w:p>
        </w:tc>
        <w:tc>
          <w:tcPr>
            <w:tcW w:w="4809" w:type="dxa"/>
          </w:tcPr>
          <w:p w:rsidR="00620014" w:rsidRDefault="00620014" w:rsidP="00474DB2">
            <w:pPr>
              <w:rPr>
                <w:rFonts w:ascii="Calibri" w:hAnsi="Calibri"/>
                <w:sz w:val="22"/>
                <w:szCs w:val="22"/>
              </w:rPr>
            </w:pPr>
            <w:r>
              <w:rPr>
                <w:rFonts w:ascii="Calibri" w:hAnsi="Calibri"/>
                <w:sz w:val="22"/>
                <w:szCs w:val="22"/>
              </w:rPr>
              <w:t>Prescriber Update</w:t>
            </w:r>
          </w:p>
          <w:p w:rsidR="00620014" w:rsidRPr="00620014" w:rsidRDefault="00620014" w:rsidP="00423131">
            <w:pPr>
              <w:pStyle w:val="ListParagraph"/>
              <w:numPr>
                <w:ilvl w:val="0"/>
                <w:numId w:val="4"/>
              </w:numPr>
              <w:ind w:left="376"/>
              <w:rPr>
                <w:rFonts w:ascii="Calibri" w:hAnsi="Calibri"/>
                <w:sz w:val="22"/>
                <w:szCs w:val="22"/>
              </w:rPr>
            </w:pPr>
            <w:r>
              <w:rPr>
                <w:rFonts w:ascii="Calibri" w:hAnsi="Calibri"/>
                <w:sz w:val="22"/>
                <w:szCs w:val="22"/>
              </w:rPr>
              <w:t>Patient Portal</w:t>
            </w:r>
          </w:p>
        </w:tc>
        <w:tc>
          <w:tcPr>
            <w:tcW w:w="6467" w:type="dxa"/>
          </w:tcPr>
          <w:p w:rsidR="00620014" w:rsidRPr="00E60C29" w:rsidRDefault="00E20F2C" w:rsidP="00423131">
            <w:pPr>
              <w:pStyle w:val="ListParagraph"/>
              <w:numPr>
                <w:ilvl w:val="0"/>
                <w:numId w:val="7"/>
              </w:numPr>
              <w:ind w:left="345"/>
              <w:rPr>
                <w:rFonts w:ascii="Calibri" w:hAnsi="Calibri"/>
                <w:sz w:val="22"/>
                <w:szCs w:val="22"/>
              </w:rPr>
            </w:pPr>
            <w:r>
              <w:rPr>
                <w:rFonts w:ascii="Calibri" w:hAnsi="Calibri"/>
                <w:sz w:val="22"/>
                <w:szCs w:val="22"/>
              </w:rPr>
              <w:t>Nothing to report this month.</w:t>
            </w:r>
          </w:p>
        </w:tc>
        <w:tc>
          <w:tcPr>
            <w:tcW w:w="2618" w:type="dxa"/>
          </w:tcPr>
          <w:p w:rsidR="00620014" w:rsidRPr="00446C77" w:rsidRDefault="00620014" w:rsidP="005D30F3">
            <w:pPr>
              <w:rPr>
                <w:rFonts w:ascii="Calibri" w:hAnsi="Calibri"/>
                <w:sz w:val="22"/>
                <w:szCs w:val="22"/>
              </w:rPr>
            </w:pPr>
          </w:p>
        </w:tc>
      </w:tr>
      <w:tr w:rsidR="0028348E" w:rsidRPr="00446C77" w:rsidTr="00620014">
        <w:tc>
          <w:tcPr>
            <w:tcW w:w="496" w:type="dxa"/>
          </w:tcPr>
          <w:p w:rsidR="0028348E" w:rsidRDefault="0028348E" w:rsidP="005D30F3">
            <w:pPr>
              <w:jc w:val="center"/>
              <w:rPr>
                <w:rFonts w:ascii="Calibri" w:hAnsi="Calibri"/>
                <w:sz w:val="22"/>
                <w:szCs w:val="22"/>
              </w:rPr>
            </w:pPr>
            <w:r>
              <w:rPr>
                <w:rFonts w:ascii="Calibri" w:hAnsi="Calibri"/>
                <w:sz w:val="22"/>
                <w:szCs w:val="22"/>
              </w:rPr>
              <w:t>10.</w:t>
            </w:r>
          </w:p>
        </w:tc>
        <w:tc>
          <w:tcPr>
            <w:tcW w:w="4809" w:type="dxa"/>
          </w:tcPr>
          <w:p w:rsidR="0028348E" w:rsidRDefault="0028348E" w:rsidP="005D30F3">
            <w:pPr>
              <w:rPr>
                <w:rFonts w:ascii="Calibri" w:hAnsi="Calibri"/>
                <w:sz w:val="22"/>
                <w:szCs w:val="22"/>
              </w:rPr>
            </w:pPr>
            <w:r>
              <w:rPr>
                <w:rFonts w:ascii="Calibri" w:hAnsi="Calibri"/>
                <w:sz w:val="22"/>
                <w:szCs w:val="22"/>
              </w:rPr>
              <w:t>Standing Committees, Councils, Program and Provider Updates</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LPS</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MBPA</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MPA</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Saginaw Psychological</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ACT/Adult MI CSM</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Arenac Center</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Children’s Services</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ES/Access</w:t>
            </w:r>
          </w:p>
          <w:p w:rsidR="0028348E" w:rsidRDefault="0028348E" w:rsidP="00423131">
            <w:pPr>
              <w:pStyle w:val="ListParagraph"/>
              <w:numPr>
                <w:ilvl w:val="0"/>
                <w:numId w:val="16"/>
              </w:numPr>
              <w:ind w:left="376"/>
              <w:rPr>
                <w:rFonts w:ascii="Calibri" w:hAnsi="Calibri"/>
                <w:sz w:val="22"/>
                <w:szCs w:val="22"/>
              </w:rPr>
            </w:pPr>
            <w:r>
              <w:rPr>
                <w:rFonts w:ascii="Calibri" w:hAnsi="Calibri"/>
                <w:sz w:val="22"/>
                <w:szCs w:val="22"/>
              </w:rPr>
              <w:t>IDD Adult/Specialty Care Services</w:t>
            </w:r>
          </w:p>
          <w:p w:rsidR="000017FC" w:rsidRPr="0028348E" w:rsidRDefault="000017FC" w:rsidP="00423131">
            <w:pPr>
              <w:pStyle w:val="ListParagraph"/>
              <w:numPr>
                <w:ilvl w:val="0"/>
                <w:numId w:val="16"/>
              </w:numPr>
              <w:ind w:left="376"/>
              <w:rPr>
                <w:rFonts w:ascii="Calibri" w:hAnsi="Calibri"/>
                <w:sz w:val="22"/>
                <w:szCs w:val="22"/>
              </w:rPr>
            </w:pPr>
            <w:r>
              <w:rPr>
                <w:rFonts w:ascii="Calibri" w:hAnsi="Calibri"/>
                <w:sz w:val="22"/>
                <w:szCs w:val="22"/>
              </w:rPr>
              <w:t>Madison</w:t>
            </w:r>
          </w:p>
        </w:tc>
        <w:tc>
          <w:tcPr>
            <w:tcW w:w="6467" w:type="dxa"/>
          </w:tcPr>
          <w:p w:rsidR="000017FC" w:rsidRDefault="000017FC" w:rsidP="00423131">
            <w:pPr>
              <w:pStyle w:val="ListParagraph"/>
              <w:numPr>
                <w:ilvl w:val="0"/>
                <w:numId w:val="8"/>
              </w:numPr>
              <w:ind w:left="336"/>
              <w:rPr>
                <w:rFonts w:ascii="Calibri" w:hAnsi="Calibri"/>
                <w:sz w:val="22"/>
                <w:szCs w:val="22"/>
              </w:rPr>
            </w:pPr>
            <w:r w:rsidRPr="000017FC">
              <w:rPr>
                <w:rFonts w:ascii="Calibri" w:hAnsi="Calibri"/>
                <w:sz w:val="22"/>
                <w:szCs w:val="22"/>
              </w:rPr>
              <w:t>Nothing to report this month.</w:t>
            </w:r>
          </w:p>
          <w:p w:rsidR="000017FC" w:rsidRDefault="00305D61" w:rsidP="00423131">
            <w:pPr>
              <w:pStyle w:val="ListParagraph"/>
              <w:numPr>
                <w:ilvl w:val="0"/>
                <w:numId w:val="8"/>
              </w:numPr>
              <w:ind w:left="336"/>
              <w:rPr>
                <w:rFonts w:ascii="Calibri" w:hAnsi="Calibri"/>
                <w:sz w:val="22"/>
                <w:szCs w:val="22"/>
              </w:rPr>
            </w:pPr>
            <w:r>
              <w:rPr>
                <w:rFonts w:ascii="Calibri" w:hAnsi="Calibri"/>
                <w:sz w:val="22"/>
                <w:szCs w:val="22"/>
              </w:rPr>
              <w:t xml:space="preserve">MBPA </w:t>
            </w:r>
            <w:r w:rsidR="000017FC">
              <w:rPr>
                <w:rFonts w:ascii="Calibri" w:hAnsi="Calibri"/>
                <w:sz w:val="22"/>
                <w:szCs w:val="22"/>
              </w:rPr>
              <w:t xml:space="preserve">hired a male therapist with a </w:t>
            </w:r>
            <w:r w:rsidR="00345DC9">
              <w:rPr>
                <w:rFonts w:ascii="Calibri" w:hAnsi="Calibri"/>
                <w:sz w:val="22"/>
                <w:szCs w:val="22"/>
              </w:rPr>
              <w:t xml:space="preserve">full </w:t>
            </w:r>
            <w:r w:rsidR="000017FC">
              <w:rPr>
                <w:rFonts w:ascii="Calibri" w:hAnsi="Calibri"/>
                <w:sz w:val="22"/>
                <w:szCs w:val="22"/>
              </w:rPr>
              <w:t xml:space="preserve">LMSW.  His name is Eduardo and he </w:t>
            </w:r>
            <w:r w:rsidR="00345DC9">
              <w:rPr>
                <w:rFonts w:ascii="Calibri" w:hAnsi="Calibri"/>
                <w:sz w:val="22"/>
                <w:szCs w:val="22"/>
              </w:rPr>
              <w:t>is bilingual</w:t>
            </w:r>
            <w:r w:rsidR="000017FC">
              <w:rPr>
                <w:rFonts w:ascii="Calibri" w:hAnsi="Calibri"/>
                <w:sz w:val="22"/>
                <w:szCs w:val="22"/>
              </w:rPr>
              <w:t>.</w:t>
            </w:r>
          </w:p>
          <w:p w:rsidR="000017FC" w:rsidRDefault="00305D61" w:rsidP="00423131">
            <w:pPr>
              <w:pStyle w:val="ListParagraph"/>
              <w:numPr>
                <w:ilvl w:val="0"/>
                <w:numId w:val="8"/>
              </w:numPr>
              <w:ind w:left="336"/>
              <w:rPr>
                <w:rFonts w:ascii="Calibri" w:hAnsi="Calibri"/>
                <w:sz w:val="22"/>
                <w:szCs w:val="22"/>
              </w:rPr>
            </w:pPr>
            <w:r>
              <w:rPr>
                <w:rFonts w:ascii="Calibri" w:hAnsi="Calibri"/>
                <w:sz w:val="22"/>
                <w:szCs w:val="22"/>
              </w:rPr>
              <w:t>MPA h</w:t>
            </w:r>
            <w:r w:rsidR="000017FC">
              <w:rPr>
                <w:rFonts w:ascii="Calibri" w:hAnsi="Calibri"/>
                <w:sz w:val="22"/>
                <w:szCs w:val="22"/>
              </w:rPr>
              <w:t>ired an Adult Case Manager with a Master’s Degree; his name is Brad.  Group fliers were handed out</w:t>
            </w:r>
            <w:r>
              <w:rPr>
                <w:rFonts w:ascii="Calibri" w:hAnsi="Calibri"/>
                <w:sz w:val="22"/>
                <w:szCs w:val="22"/>
              </w:rPr>
              <w:t xml:space="preserve"> and they were also emailed</w:t>
            </w:r>
            <w:r w:rsidR="000017FC">
              <w:rPr>
                <w:rFonts w:ascii="Calibri" w:hAnsi="Calibri"/>
                <w:sz w:val="22"/>
                <w:szCs w:val="22"/>
              </w:rPr>
              <w:t>.</w:t>
            </w:r>
          </w:p>
          <w:p w:rsidR="000017FC" w:rsidRDefault="00162785" w:rsidP="00423131">
            <w:pPr>
              <w:pStyle w:val="ListParagraph"/>
              <w:numPr>
                <w:ilvl w:val="0"/>
                <w:numId w:val="8"/>
              </w:numPr>
              <w:ind w:left="336"/>
              <w:rPr>
                <w:rFonts w:ascii="Calibri" w:hAnsi="Calibri"/>
                <w:sz w:val="22"/>
                <w:szCs w:val="22"/>
              </w:rPr>
            </w:pPr>
            <w:r>
              <w:rPr>
                <w:rFonts w:ascii="Calibri" w:hAnsi="Calibri"/>
                <w:sz w:val="22"/>
                <w:szCs w:val="22"/>
              </w:rPr>
              <w:t>Saginaw Psych hasn’t had any</w:t>
            </w:r>
            <w:r w:rsidR="000017FC">
              <w:rPr>
                <w:rFonts w:ascii="Calibri" w:hAnsi="Calibri"/>
                <w:sz w:val="22"/>
                <w:szCs w:val="22"/>
              </w:rPr>
              <w:t xml:space="preserve"> luck in hiring.  </w:t>
            </w:r>
            <w:r w:rsidR="00691AC6">
              <w:rPr>
                <w:rFonts w:ascii="Calibri" w:hAnsi="Calibri"/>
                <w:sz w:val="22"/>
                <w:szCs w:val="22"/>
              </w:rPr>
              <w:t xml:space="preserve">The </w:t>
            </w:r>
            <w:r w:rsidR="000017FC">
              <w:rPr>
                <w:rFonts w:ascii="Calibri" w:hAnsi="Calibri"/>
                <w:sz w:val="22"/>
                <w:szCs w:val="22"/>
              </w:rPr>
              <w:t xml:space="preserve">DBT </w:t>
            </w:r>
            <w:r w:rsidR="00691AC6">
              <w:rPr>
                <w:rFonts w:ascii="Calibri" w:hAnsi="Calibri"/>
                <w:sz w:val="22"/>
                <w:szCs w:val="22"/>
              </w:rPr>
              <w:t xml:space="preserve">program </w:t>
            </w:r>
            <w:r w:rsidR="000017FC">
              <w:rPr>
                <w:rFonts w:ascii="Calibri" w:hAnsi="Calibri"/>
                <w:sz w:val="22"/>
                <w:szCs w:val="22"/>
              </w:rPr>
              <w:t>is up and running</w:t>
            </w:r>
            <w:r w:rsidR="00691AC6">
              <w:rPr>
                <w:rFonts w:ascii="Calibri" w:hAnsi="Calibri"/>
                <w:sz w:val="22"/>
                <w:szCs w:val="22"/>
              </w:rPr>
              <w:t xml:space="preserve"> and going well</w:t>
            </w:r>
            <w:r w:rsidR="000017FC">
              <w:rPr>
                <w:rFonts w:ascii="Calibri" w:hAnsi="Calibri"/>
                <w:sz w:val="22"/>
                <w:szCs w:val="22"/>
              </w:rPr>
              <w:t xml:space="preserve">.  Barb </w:t>
            </w:r>
            <w:r w:rsidR="00691AC6">
              <w:rPr>
                <w:rFonts w:ascii="Calibri" w:hAnsi="Calibri"/>
                <w:sz w:val="22"/>
                <w:szCs w:val="22"/>
              </w:rPr>
              <w:t>was asked to speak</w:t>
            </w:r>
            <w:r w:rsidR="000017FC">
              <w:rPr>
                <w:rFonts w:ascii="Calibri" w:hAnsi="Calibri"/>
                <w:sz w:val="22"/>
                <w:szCs w:val="22"/>
              </w:rPr>
              <w:t xml:space="preserve"> at</w:t>
            </w:r>
            <w:r w:rsidR="00691AC6">
              <w:rPr>
                <w:rFonts w:ascii="Calibri" w:hAnsi="Calibri"/>
                <w:sz w:val="22"/>
                <w:szCs w:val="22"/>
              </w:rPr>
              <w:t xml:space="preserve"> the DBT Summit in April.</w:t>
            </w:r>
          </w:p>
          <w:p w:rsidR="000017FC" w:rsidRDefault="000017FC" w:rsidP="00423131">
            <w:pPr>
              <w:pStyle w:val="ListParagraph"/>
              <w:numPr>
                <w:ilvl w:val="0"/>
                <w:numId w:val="8"/>
              </w:numPr>
              <w:ind w:left="336"/>
              <w:rPr>
                <w:rFonts w:ascii="Calibri" w:hAnsi="Calibri"/>
                <w:sz w:val="22"/>
                <w:szCs w:val="22"/>
              </w:rPr>
            </w:pPr>
            <w:r>
              <w:rPr>
                <w:rFonts w:ascii="Calibri" w:hAnsi="Calibri"/>
                <w:sz w:val="22"/>
                <w:szCs w:val="22"/>
              </w:rPr>
              <w:t>Nothing to report this month.</w:t>
            </w:r>
          </w:p>
          <w:p w:rsidR="000017FC" w:rsidRDefault="00691AC6" w:rsidP="00423131">
            <w:pPr>
              <w:pStyle w:val="ListParagraph"/>
              <w:numPr>
                <w:ilvl w:val="0"/>
                <w:numId w:val="8"/>
              </w:numPr>
              <w:ind w:left="336"/>
              <w:rPr>
                <w:rFonts w:ascii="Calibri" w:hAnsi="Calibri"/>
                <w:sz w:val="22"/>
                <w:szCs w:val="22"/>
              </w:rPr>
            </w:pPr>
            <w:r>
              <w:rPr>
                <w:rFonts w:ascii="Calibri" w:hAnsi="Calibri"/>
                <w:sz w:val="22"/>
                <w:szCs w:val="22"/>
              </w:rPr>
              <w:t>The Arenac Center is f</w:t>
            </w:r>
            <w:r w:rsidR="000017FC">
              <w:rPr>
                <w:rFonts w:ascii="Calibri" w:hAnsi="Calibri"/>
                <w:sz w:val="22"/>
                <w:szCs w:val="22"/>
              </w:rPr>
              <w:t xml:space="preserve">ully staffed.  </w:t>
            </w:r>
            <w:r>
              <w:rPr>
                <w:rFonts w:ascii="Calibri" w:hAnsi="Calibri"/>
                <w:sz w:val="22"/>
                <w:szCs w:val="22"/>
              </w:rPr>
              <w:t>Ian Brand is back and he has a full LMSW</w:t>
            </w:r>
            <w:r w:rsidR="000017FC">
              <w:rPr>
                <w:rFonts w:ascii="Calibri" w:hAnsi="Calibri"/>
                <w:sz w:val="22"/>
                <w:szCs w:val="22"/>
              </w:rPr>
              <w:t>.</w:t>
            </w:r>
          </w:p>
          <w:p w:rsidR="00691AC6" w:rsidRDefault="00691AC6" w:rsidP="00423131">
            <w:pPr>
              <w:pStyle w:val="ListParagraph"/>
              <w:numPr>
                <w:ilvl w:val="0"/>
                <w:numId w:val="8"/>
              </w:numPr>
              <w:ind w:left="336"/>
              <w:rPr>
                <w:rFonts w:ascii="Calibri" w:hAnsi="Calibri"/>
                <w:sz w:val="22"/>
                <w:szCs w:val="22"/>
              </w:rPr>
            </w:pPr>
            <w:r w:rsidRPr="00691AC6">
              <w:rPr>
                <w:rFonts w:ascii="Calibri" w:hAnsi="Calibri"/>
                <w:sz w:val="22"/>
                <w:szCs w:val="22"/>
              </w:rPr>
              <w:t xml:space="preserve">There is a new </w:t>
            </w:r>
            <w:r w:rsidR="000017FC" w:rsidRPr="00691AC6">
              <w:rPr>
                <w:rFonts w:ascii="Calibri" w:hAnsi="Calibri"/>
                <w:sz w:val="22"/>
                <w:szCs w:val="22"/>
              </w:rPr>
              <w:t>Case Manager</w:t>
            </w:r>
            <w:r w:rsidRPr="00691AC6">
              <w:rPr>
                <w:rFonts w:ascii="Calibri" w:hAnsi="Calibri"/>
                <w:sz w:val="22"/>
                <w:szCs w:val="22"/>
              </w:rPr>
              <w:t>, Nichole</w:t>
            </w:r>
            <w:r>
              <w:rPr>
                <w:rFonts w:ascii="Calibri" w:hAnsi="Calibri"/>
                <w:sz w:val="22"/>
                <w:szCs w:val="22"/>
              </w:rPr>
              <w:t xml:space="preserve"> McLachlan</w:t>
            </w:r>
            <w:r w:rsidRPr="00691AC6">
              <w:rPr>
                <w:rFonts w:ascii="Calibri" w:hAnsi="Calibri"/>
                <w:sz w:val="22"/>
                <w:szCs w:val="22"/>
              </w:rPr>
              <w:t xml:space="preserve">, replacing </w:t>
            </w:r>
            <w:r>
              <w:rPr>
                <w:rFonts w:ascii="Calibri" w:hAnsi="Calibri"/>
                <w:sz w:val="22"/>
                <w:szCs w:val="22"/>
              </w:rPr>
              <w:t xml:space="preserve">Laura.  Lindsay Craves moved to Home Based so we will be looking for a replacement for a Family Supports Case Manager. </w:t>
            </w:r>
          </w:p>
          <w:p w:rsidR="000017FC" w:rsidRPr="00691AC6" w:rsidRDefault="000017FC" w:rsidP="00423131">
            <w:pPr>
              <w:pStyle w:val="ListParagraph"/>
              <w:numPr>
                <w:ilvl w:val="0"/>
                <w:numId w:val="8"/>
              </w:numPr>
              <w:ind w:left="336"/>
              <w:rPr>
                <w:rFonts w:ascii="Calibri" w:hAnsi="Calibri"/>
                <w:sz w:val="22"/>
                <w:szCs w:val="22"/>
              </w:rPr>
            </w:pPr>
            <w:r w:rsidRPr="00691AC6">
              <w:rPr>
                <w:rFonts w:ascii="Calibri" w:hAnsi="Calibri"/>
                <w:sz w:val="22"/>
                <w:szCs w:val="22"/>
              </w:rPr>
              <w:t>Nothing to report this month.</w:t>
            </w:r>
          </w:p>
          <w:p w:rsidR="000017FC" w:rsidRDefault="000017FC" w:rsidP="00423131">
            <w:pPr>
              <w:pStyle w:val="ListParagraph"/>
              <w:numPr>
                <w:ilvl w:val="0"/>
                <w:numId w:val="8"/>
              </w:numPr>
              <w:ind w:left="336"/>
              <w:rPr>
                <w:rFonts w:ascii="Calibri" w:hAnsi="Calibri"/>
                <w:sz w:val="22"/>
                <w:szCs w:val="22"/>
              </w:rPr>
            </w:pPr>
            <w:r>
              <w:rPr>
                <w:rFonts w:ascii="Calibri" w:hAnsi="Calibri"/>
                <w:sz w:val="22"/>
                <w:szCs w:val="22"/>
              </w:rPr>
              <w:t>Nothing to report this month.</w:t>
            </w:r>
          </w:p>
          <w:p w:rsidR="000017FC" w:rsidRPr="000017FC" w:rsidRDefault="000017FC" w:rsidP="00423131">
            <w:pPr>
              <w:pStyle w:val="ListParagraph"/>
              <w:numPr>
                <w:ilvl w:val="0"/>
                <w:numId w:val="8"/>
              </w:numPr>
              <w:ind w:left="336"/>
              <w:rPr>
                <w:rFonts w:ascii="Calibri" w:hAnsi="Calibri"/>
                <w:sz w:val="22"/>
                <w:szCs w:val="22"/>
              </w:rPr>
            </w:pPr>
            <w:r>
              <w:rPr>
                <w:rFonts w:ascii="Calibri" w:hAnsi="Calibri"/>
                <w:sz w:val="22"/>
                <w:szCs w:val="22"/>
              </w:rPr>
              <w:t xml:space="preserve">Dr. Tao’s last day is March </w:t>
            </w:r>
            <w:r w:rsidR="00355773">
              <w:rPr>
                <w:rFonts w:ascii="Calibri" w:hAnsi="Calibri"/>
                <w:sz w:val="22"/>
                <w:szCs w:val="22"/>
              </w:rPr>
              <w:t>15</w:t>
            </w:r>
            <w:r w:rsidRPr="000017FC">
              <w:rPr>
                <w:rFonts w:ascii="Calibri" w:hAnsi="Calibri"/>
                <w:sz w:val="22"/>
                <w:szCs w:val="22"/>
                <w:vertAlign w:val="superscript"/>
              </w:rPr>
              <w:t>th</w:t>
            </w:r>
            <w:r>
              <w:rPr>
                <w:rFonts w:ascii="Calibri" w:hAnsi="Calibri"/>
                <w:sz w:val="22"/>
                <w:szCs w:val="22"/>
              </w:rPr>
              <w:t>.</w:t>
            </w:r>
            <w:r w:rsidR="00355773">
              <w:rPr>
                <w:rFonts w:ascii="Calibri" w:hAnsi="Calibri"/>
                <w:sz w:val="22"/>
                <w:szCs w:val="22"/>
              </w:rPr>
              <w:t xml:space="preserve">  A new Child Psychiatrist will start on March 20</w:t>
            </w:r>
            <w:r w:rsidR="00355773" w:rsidRPr="00355773">
              <w:rPr>
                <w:rFonts w:ascii="Calibri" w:hAnsi="Calibri"/>
                <w:sz w:val="22"/>
                <w:szCs w:val="22"/>
                <w:vertAlign w:val="superscript"/>
              </w:rPr>
              <w:t>th</w:t>
            </w:r>
            <w:r w:rsidR="00355773">
              <w:rPr>
                <w:rFonts w:ascii="Calibri" w:hAnsi="Calibri"/>
                <w:sz w:val="22"/>
                <w:szCs w:val="22"/>
              </w:rPr>
              <w:t xml:space="preserve">.  </w:t>
            </w:r>
            <w:r>
              <w:rPr>
                <w:rFonts w:ascii="Calibri" w:hAnsi="Calibri"/>
                <w:sz w:val="22"/>
                <w:szCs w:val="22"/>
              </w:rPr>
              <w:t xml:space="preserve">Dr. Atea will </w:t>
            </w:r>
            <w:r w:rsidR="00355773">
              <w:rPr>
                <w:rFonts w:ascii="Calibri" w:hAnsi="Calibri"/>
                <w:sz w:val="22"/>
                <w:szCs w:val="22"/>
              </w:rPr>
              <w:t xml:space="preserve">then </w:t>
            </w:r>
            <w:r>
              <w:rPr>
                <w:rFonts w:ascii="Calibri" w:hAnsi="Calibri"/>
                <w:sz w:val="22"/>
                <w:szCs w:val="22"/>
              </w:rPr>
              <w:t xml:space="preserve">be on leave </w:t>
            </w:r>
            <w:r w:rsidR="00355773">
              <w:rPr>
                <w:rFonts w:ascii="Calibri" w:hAnsi="Calibri"/>
                <w:sz w:val="22"/>
                <w:szCs w:val="22"/>
              </w:rPr>
              <w:t>from May till August.</w:t>
            </w:r>
            <w:r>
              <w:rPr>
                <w:rFonts w:ascii="Calibri" w:hAnsi="Calibri"/>
                <w:sz w:val="22"/>
                <w:szCs w:val="22"/>
              </w:rPr>
              <w:t xml:space="preserve"> </w:t>
            </w:r>
          </w:p>
        </w:tc>
        <w:tc>
          <w:tcPr>
            <w:tcW w:w="2618" w:type="dxa"/>
          </w:tcPr>
          <w:p w:rsidR="0028348E" w:rsidRPr="00812025" w:rsidRDefault="0028348E" w:rsidP="00812025">
            <w:pPr>
              <w:rPr>
                <w:rFonts w:ascii="Calibri" w:hAnsi="Calibri"/>
                <w:sz w:val="22"/>
                <w:szCs w:val="22"/>
              </w:rPr>
            </w:pPr>
          </w:p>
        </w:tc>
      </w:tr>
      <w:tr w:rsidR="00620014" w:rsidRPr="00446C77" w:rsidTr="00620014">
        <w:tc>
          <w:tcPr>
            <w:tcW w:w="496" w:type="dxa"/>
          </w:tcPr>
          <w:p w:rsidR="00620014" w:rsidRDefault="0028348E" w:rsidP="005D30F3">
            <w:pPr>
              <w:jc w:val="center"/>
              <w:rPr>
                <w:rFonts w:ascii="Calibri" w:hAnsi="Calibri"/>
                <w:sz w:val="22"/>
                <w:szCs w:val="22"/>
              </w:rPr>
            </w:pPr>
            <w:r>
              <w:rPr>
                <w:rFonts w:ascii="Calibri" w:hAnsi="Calibri"/>
                <w:sz w:val="22"/>
                <w:szCs w:val="22"/>
              </w:rPr>
              <w:t>11</w:t>
            </w:r>
            <w:r w:rsidR="00620014">
              <w:rPr>
                <w:rFonts w:ascii="Calibri" w:hAnsi="Calibri"/>
                <w:sz w:val="22"/>
                <w:szCs w:val="22"/>
              </w:rPr>
              <w:t>.</w:t>
            </w:r>
          </w:p>
        </w:tc>
        <w:tc>
          <w:tcPr>
            <w:tcW w:w="4809" w:type="dxa"/>
          </w:tcPr>
          <w:p w:rsidR="00620014" w:rsidRDefault="00620014" w:rsidP="005D30F3">
            <w:pPr>
              <w:rPr>
                <w:rFonts w:ascii="Calibri" w:hAnsi="Calibri"/>
                <w:sz w:val="22"/>
                <w:szCs w:val="22"/>
              </w:rPr>
            </w:pPr>
            <w:r>
              <w:rPr>
                <w:rFonts w:ascii="Calibri" w:hAnsi="Calibri"/>
                <w:sz w:val="22"/>
                <w:szCs w:val="22"/>
              </w:rPr>
              <w:t>BABH/MSHN Announcements</w:t>
            </w:r>
          </w:p>
          <w:p w:rsidR="00620014" w:rsidRDefault="00620014" w:rsidP="00423131">
            <w:pPr>
              <w:pStyle w:val="ListParagraph"/>
              <w:numPr>
                <w:ilvl w:val="0"/>
                <w:numId w:val="5"/>
              </w:numPr>
              <w:ind w:left="376"/>
              <w:rPr>
                <w:rFonts w:ascii="Calibri" w:hAnsi="Calibri"/>
                <w:sz w:val="22"/>
                <w:szCs w:val="22"/>
              </w:rPr>
            </w:pPr>
            <w:r>
              <w:rPr>
                <w:rFonts w:ascii="Calibri" w:hAnsi="Calibri"/>
                <w:sz w:val="22"/>
                <w:szCs w:val="22"/>
              </w:rPr>
              <w:t>Hidden Arts Display</w:t>
            </w:r>
          </w:p>
          <w:p w:rsidR="0028348E" w:rsidRDefault="0028348E" w:rsidP="00423131">
            <w:pPr>
              <w:pStyle w:val="ListParagraph"/>
              <w:numPr>
                <w:ilvl w:val="0"/>
                <w:numId w:val="5"/>
              </w:numPr>
              <w:ind w:left="376"/>
              <w:rPr>
                <w:rFonts w:ascii="Calibri" w:hAnsi="Calibri"/>
                <w:sz w:val="22"/>
                <w:szCs w:val="22"/>
              </w:rPr>
            </w:pPr>
            <w:r>
              <w:rPr>
                <w:rFonts w:ascii="Calibri" w:hAnsi="Calibri"/>
                <w:sz w:val="22"/>
                <w:szCs w:val="22"/>
              </w:rPr>
              <w:lastRenderedPageBreak/>
              <w:t>Walk-A-M</w:t>
            </w:r>
            <w:r w:rsidR="00220334">
              <w:rPr>
                <w:rFonts w:ascii="Calibri" w:hAnsi="Calibri"/>
                <w:sz w:val="22"/>
                <w:szCs w:val="22"/>
              </w:rPr>
              <w:t>ile</w:t>
            </w:r>
          </w:p>
          <w:p w:rsidR="0028348E" w:rsidRDefault="0028348E" w:rsidP="00423131">
            <w:pPr>
              <w:pStyle w:val="ListParagraph"/>
              <w:numPr>
                <w:ilvl w:val="0"/>
                <w:numId w:val="5"/>
              </w:numPr>
              <w:ind w:left="376"/>
              <w:rPr>
                <w:rFonts w:ascii="Calibri" w:hAnsi="Calibri"/>
                <w:sz w:val="22"/>
                <w:szCs w:val="22"/>
              </w:rPr>
            </w:pPr>
            <w:r>
              <w:rPr>
                <w:rFonts w:ascii="Calibri" w:hAnsi="Calibri"/>
                <w:sz w:val="22"/>
                <w:szCs w:val="22"/>
              </w:rPr>
              <w:t>A Night In June</w:t>
            </w:r>
          </w:p>
          <w:p w:rsidR="00620014" w:rsidRDefault="00620014" w:rsidP="00423131">
            <w:pPr>
              <w:pStyle w:val="ListParagraph"/>
              <w:numPr>
                <w:ilvl w:val="0"/>
                <w:numId w:val="5"/>
              </w:numPr>
              <w:ind w:left="376"/>
              <w:rPr>
                <w:rFonts w:ascii="Calibri" w:hAnsi="Calibri"/>
                <w:sz w:val="22"/>
                <w:szCs w:val="22"/>
              </w:rPr>
            </w:pPr>
            <w:r>
              <w:rPr>
                <w:rFonts w:ascii="Calibri" w:hAnsi="Calibri"/>
                <w:sz w:val="22"/>
                <w:szCs w:val="22"/>
              </w:rPr>
              <w:t>American Health Care Act</w:t>
            </w:r>
          </w:p>
          <w:p w:rsidR="00620014" w:rsidRPr="00620014" w:rsidRDefault="00620014" w:rsidP="00423131">
            <w:pPr>
              <w:pStyle w:val="ListParagraph"/>
              <w:numPr>
                <w:ilvl w:val="0"/>
                <w:numId w:val="6"/>
              </w:numPr>
              <w:rPr>
                <w:rFonts w:ascii="Calibri" w:hAnsi="Calibri"/>
                <w:sz w:val="22"/>
                <w:szCs w:val="22"/>
              </w:rPr>
            </w:pPr>
            <w:r>
              <w:rPr>
                <w:rFonts w:ascii="Calibri" w:hAnsi="Calibri"/>
                <w:sz w:val="22"/>
                <w:szCs w:val="22"/>
              </w:rPr>
              <w:t>Proposed revisions to the Affordable Care Act</w:t>
            </w:r>
          </w:p>
        </w:tc>
        <w:tc>
          <w:tcPr>
            <w:tcW w:w="6467" w:type="dxa"/>
          </w:tcPr>
          <w:p w:rsidR="00A21844" w:rsidRDefault="000017FC" w:rsidP="00423131">
            <w:pPr>
              <w:pStyle w:val="ListParagraph"/>
              <w:numPr>
                <w:ilvl w:val="0"/>
                <w:numId w:val="17"/>
              </w:numPr>
              <w:ind w:left="346"/>
              <w:rPr>
                <w:rFonts w:ascii="Calibri" w:hAnsi="Calibri"/>
                <w:sz w:val="22"/>
                <w:szCs w:val="22"/>
              </w:rPr>
            </w:pPr>
            <w:r>
              <w:rPr>
                <w:rFonts w:ascii="Calibri" w:hAnsi="Calibri"/>
                <w:sz w:val="22"/>
                <w:szCs w:val="22"/>
              </w:rPr>
              <w:lastRenderedPageBreak/>
              <w:t xml:space="preserve">Just a reminder that consumer artwork is displayed in the </w:t>
            </w:r>
            <w:r w:rsidR="001023D9">
              <w:rPr>
                <w:rFonts w:ascii="Calibri" w:hAnsi="Calibri"/>
                <w:sz w:val="22"/>
                <w:szCs w:val="22"/>
              </w:rPr>
              <w:t xml:space="preserve">front window of the </w:t>
            </w:r>
            <w:r>
              <w:rPr>
                <w:rFonts w:ascii="Calibri" w:hAnsi="Calibri"/>
                <w:sz w:val="22"/>
                <w:szCs w:val="22"/>
              </w:rPr>
              <w:t>U</w:t>
            </w:r>
            <w:r w:rsidR="001023D9">
              <w:rPr>
                <w:rFonts w:ascii="Calibri" w:hAnsi="Calibri"/>
                <w:sz w:val="22"/>
                <w:szCs w:val="22"/>
              </w:rPr>
              <w:t xml:space="preserve">nited Way Building </w:t>
            </w:r>
            <w:r>
              <w:rPr>
                <w:rFonts w:ascii="Calibri" w:hAnsi="Calibri"/>
                <w:sz w:val="22"/>
                <w:szCs w:val="22"/>
              </w:rPr>
              <w:t xml:space="preserve">and is </w:t>
            </w:r>
            <w:r w:rsidR="00C0432C">
              <w:rPr>
                <w:rFonts w:ascii="Calibri" w:hAnsi="Calibri"/>
                <w:sz w:val="22"/>
                <w:szCs w:val="22"/>
              </w:rPr>
              <w:t xml:space="preserve">up </w:t>
            </w:r>
            <w:r>
              <w:rPr>
                <w:rFonts w:ascii="Calibri" w:hAnsi="Calibri"/>
                <w:sz w:val="22"/>
                <w:szCs w:val="22"/>
              </w:rPr>
              <w:t xml:space="preserve">for sale.  </w:t>
            </w:r>
          </w:p>
          <w:p w:rsidR="00220334" w:rsidRDefault="00220334" w:rsidP="00423131">
            <w:pPr>
              <w:pStyle w:val="ListParagraph"/>
              <w:numPr>
                <w:ilvl w:val="0"/>
                <w:numId w:val="17"/>
              </w:numPr>
              <w:ind w:left="346"/>
              <w:rPr>
                <w:rFonts w:ascii="Calibri" w:hAnsi="Calibri"/>
                <w:sz w:val="22"/>
                <w:szCs w:val="22"/>
              </w:rPr>
            </w:pPr>
            <w:r>
              <w:rPr>
                <w:rFonts w:ascii="Calibri" w:hAnsi="Calibri"/>
                <w:sz w:val="22"/>
                <w:szCs w:val="22"/>
              </w:rPr>
              <w:lastRenderedPageBreak/>
              <w:t>The Walk-A-Mile takes place on Wednesday, May 2</w:t>
            </w:r>
            <w:r w:rsidRPr="00220334">
              <w:rPr>
                <w:rFonts w:ascii="Calibri" w:hAnsi="Calibri"/>
                <w:sz w:val="22"/>
                <w:szCs w:val="22"/>
                <w:vertAlign w:val="superscript"/>
              </w:rPr>
              <w:t>nd</w:t>
            </w:r>
            <w:r>
              <w:rPr>
                <w:rFonts w:ascii="Calibri" w:hAnsi="Calibri"/>
                <w:sz w:val="22"/>
                <w:szCs w:val="22"/>
              </w:rPr>
              <w:t xml:space="preserve"> in Lansing.</w:t>
            </w:r>
            <w:r w:rsidR="00F46AF9">
              <w:rPr>
                <w:rFonts w:ascii="Calibri" w:hAnsi="Calibri"/>
                <w:sz w:val="22"/>
                <w:szCs w:val="22"/>
              </w:rPr>
              <w:t xml:space="preserve">  The Opportunity Center</w:t>
            </w:r>
            <w:r w:rsidR="000017FC">
              <w:rPr>
                <w:rFonts w:ascii="Calibri" w:hAnsi="Calibri"/>
                <w:sz w:val="22"/>
                <w:szCs w:val="22"/>
              </w:rPr>
              <w:t xml:space="preserve"> is the coordinator</w:t>
            </w:r>
            <w:r w:rsidR="00F46AF9">
              <w:rPr>
                <w:rFonts w:ascii="Calibri" w:hAnsi="Calibri"/>
                <w:sz w:val="22"/>
                <w:szCs w:val="22"/>
              </w:rPr>
              <w:t xml:space="preserve"> for this event</w:t>
            </w:r>
            <w:r w:rsidR="000017FC">
              <w:rPr>
                <w:rFonts w:ascii="Calibri" w:hAnsi="Calibri"/>
                <w:sz w:val="22"/>
                <w:szCs w:val="22"/>
              </w:rPr>
              <w:t>.  Charter busses will be used this year to transport consumers to and from the event.</w:t>
            </w:r>
          </w:p>
          <w:p w:rsidR="00220334" w:rsidRDefault="005A627B" w:rsidP="00423131">
            <w:pPr>
              <w:pStyle w:val="ListParagraph"/>
              <w:numPr>
                <w:ilvl w:val="0"/>
                <w:numId w:val="17"/>
              </w:numPr>
              <w:ind w:left="346"/>
              <w:rPr>
                <w:rFonts w:ascii="Calibri" w:hAnsi="Calibri"/>
                <w:sz w:val="22"/>
                <w:szCs w:val="22"/>
              </w:rPr>
            </w:pPr>
            <w:r>
              <w:rPr>
                <w:rFonts w:ascii="Calibri" w:hAnsi="Calibri"/>
                <w:sz w:val="22"/>
                <w:szCs w:val="22"/>
              </w:rPr>
              <w:t xml:space="preserve">A Night In June is a </w:t>
            </w:r>
            <w:r w:rsidR="000017FC">
              <w:rPr>
                <w:rFonts w:ascii="Calibri" w:hAnsi="Calibri"/>
                <w:sz w:val="22"/>
                <w:szCs w:val="22"/>
              </w:rPr>
              <w:t xml:space="preserve">Recovery Community Concert </w:t>
            </w:r>
            <w:r w:rsidR="001A6D17">
              <w:rPr>
                <w:rFonts w:ascii="Calibri" w:hAnsi="Calibri"/>
                <w:sz w:val="22"/>
                <w:szCs w:val="22"/>
              </w:rPr>
              <w:t>that was created years ago.  We really n</w:t>
            </w:r>
            <w:r w:rsidR="000017FC">
              <w:rPr>
                <w:rFonts w:ascii="Calibri" w:hAnsi="Calibri"/>
                <w:sz w:val="22"/>
                <w:szCs w:val="22"/>
              </w:rPr>
              <w:t>eed volunteers</w:t>
            </w:r>
            <w:r w:rsidR="00852C0A">
              <w:rPr>
                <w:rFonts w:ascii="Calibri" w:hAnsi="Calibri"/>
                <w:sz w:val="22"/>
                <w:szCs w:val="22"/>
              </w:rPr>
              <w:t xml:space="preserve"> to pull this off again.  More information to follow. </w:t>
            </w:r>
          </w:p>
          <w:p w:rsidR="00220334" w:rsidRPr="00220334" w:rsidRDefault="00852C0A" w:rsidP="00423131">
            <w:pPr>
              <w:pStyle w:val="ListParagraph"/>
              <w:numPr>
                <w:ilvl w:val="0"/>
                <w:numId w:val="17"/>
              </w:numPr>
              <w:ind w:left="346"/>
              <w:rPr>
                <w:rFonts w:ascii="Calibri" w:hAnsi="Calibri"/>
                <w:sz w:val="22"/>
                <w:szCs w:val="22"/>
              </w:rPr>
            </w:pPr>
            <w:r>
              <w:rPr>
                <w:rFonts w:ascii="Calibri" w:hAnsi="Calibri"/>
                <w:sz w:val="22"/>
                <w:szCs w:val="22"/>
              </w:rPr>
              <w:t>No updates to report this month.</w:t>
            </w:r>
          </w:p>
        </w:tc>
        <w:tc>
          <w:tcPr>
            <w:tcW w:w="2618" w:type="dxa"/>
          </w:tcPr>
          <w:p w:rsidR="00620014" w:rsidRPr="00812025" w:rsidRDefault="00620014" w:rsidP="00812025">
            <w:pPr>
              <w:rPr>
                <w:rFonts w:ascii="Calibri" w:hAnsi="Calibri"/>
                <w:sz w:val="22"/>
                <w:szCs w:val="22"/>
              </w:rPr>
            </w:pPr>
          </w:p>
        </w:tc>
      </w:tr>
      <w:tr w:rsidR="0045021D" w:rsidRPr="00446C77" w:rsidTr="00620014">
        <w:tc>
          <w:tcPr>
            <w:tcW w:w="496" w:type="dxa"/>
          </w:tcPr>
          <w:p w:rsidR="0045021D" w:rsidRPr="00446C77" w:rsidRDefault="0066059D" w:rsidP="005D30F3">
            <w:pPr>
              <w:jc w:val="center"/>
              <w:rPr>
                <w:rFonts w:ascii="Calibri" w:hAnsi="Calibri"/>
                <w:sz w:val="22"/>
                <w:szCs w:val="22"/>
              </w:rPr>
            </w:pPr>
            <w:r>
              <w:rPr>
                <w:rFonts w:ascii="Calibri" w:hAnsi="Calibri"/>
                <w:sz w:val="22"/>
                <w:szCs w:val="22"/>
              </w:rPr>
              <w:t>12</w:t>
            </w:r>
            <w:r w:rsidR="0045021D" w:rsidRPr="00446C77">
              <w:rPr>
                <w:rFonts w:ascii="Calibri" w:hAnsi="Calibri"/>
                <w:sz w:val="22"/>
                <w:szCs w:val="22"/>
              </w:rPr>
              <w:t>.</w:t>
            </w:r>
          </w:p>
        </w:tc>
        <w:tc>
          <w:tcPr>
            <w:tcW w:w="4809" w:type="dxa"/>
          </w:tcPr>
          <w:p w:rsidR="0045021D" w:rsidRDefault="0045021D" w:rsidP="005D30F3">
            <w:pPr>
              <w:rPr>
                <w:rFonts w:ascii="Calibri" w:hAnsi="Calibri"/>
                <w:sz w:val="22"/>
                <w:szCs w:val="22"/>
              </w:rPr>
            </w:pPr>
            <w:r w:rsidRPr="00446C77">
              <w:rPr>
                <w:rFonts w:ascii="Calibri" w:hAnsi="Calibri"/>
                <w:sz w:val="22"/>
                <w:szCs w:val="22"/>
              </w:rPr>
              <w:t>Other/Additi</w:t>
            </w:r>
            <w:r w:rsidR="00F7565D" w:rsidRPr="00446C77">
              <w:rPr>
                <w:rFonts w:ascii="Calibri" w:hAnsi="Calibri"/>
                <w:sz w:val="22"/>
                <w:szCs w:val="22"/>
              </w:rPr>
              <w:t>onal</w:t>
            </w:r>
            <w:r w:rsidR="00220334">
              <w:rPr>
                <w:rFonts w:ascii="Calibri" w:hAnsi="Calibri"/>
                <w:sz w:val="22"/>
                <w:szCs w:val="22"/>
              </w:rPr>
              <w:t>:</w:t>
            </w:r>
          </w:p>
          <w:p w:rsidR="00220334" w:rsidRPr="00220334" w:rsidRDefault="00220334" w:rsidP="00423131">
            <w:pPr>
              <w:pStyle w:val="ListParagraph"/>
              <w:numPr>
                <w:ilvl w:val="0"/>
                <w:numId w:val="18"/>
              </w:numPr>
              <w:ind w:left="376"/>
              <w:rPr>
                <w:rFonts w:ascii="Calibri" w:hAnsi="Calibri"/>
                <w:sz w:val="22"/>
                <w:szCs w:val="22"/>
              </w:rPr>
            </w:pPr>
            <w:r w:rsidRPr="00220334">
              <w:rPr>
                <w:rFonts w:ascii="Calibri" w:hAnsi="Calibri"/>
                <w:sz w:val="22"/>
                <w:szCs w:val="22"/>
              </w:rPr>
              <w:t>Remind staff of available services</w:t>
            </w:r>
          </w:p>
          <w:p w:rsidR="00220334" w:rsidRDefault="00220334" w:rsidP="00423131">
            <w:pPr>
              <w:pStyle w:val="ListParagraph"/>
              <w:numPr>
                <w:ilvl w:val="0"/>
                <w:numId w:val="18"/>
              </w:numPr>
              <w:ind w:left="376"/>
              <w:rPr>
                <w:rFonts w:ascii="Calibri" w:hAnsi="Calibri"/>
                <w:sz w:val="22"/>
                <w:szCs w:val="22"/>
              </w:rPr>
            </w:pPr>
            <w:r>
              <w:rPr>
                <w:rFonts w:ascii="Calibri" w:hAnsi="Calibri"/>
                <w:sz w:val="22"/>
                <w:szCs w:val="22"/>
              </w:rPr>
              <w:t>Peer Connect 360-SUD/Co-occurring Recovery Coaching, Support Groups</w:t>
            </w:r>
          </w:p>
          <w:p w:rsidR="00220334" w:rsidRDefault="00220334" w:rsidP="00423131">
            <w:pPr>
              <w:pStyle w:val="ListParagraph"/>
              <w:numPr>
                <w:ilvl w:val="0"/>
                <w:numId w:val="18"/>
              </w:numPr>
              <w:ind w:left="376"/>
              <w:rPr>
                <w:rFonts w:ascii="Calibri" w:hAnsi="Calibri"/>
                <w:sz w:val="22"/>
                <w:szCs w:val="22"/>
              </w:rPr>
            </w:pPr>
            <w:r>
              <w:rPr>
                <w:rFonts w:ascii="Calibri" w:hAnsi="Calibri"/>
                <w:sz w:val="22"/>
                <w:szCs w:val="22"/>
              </w:rPr>
              <w:t>Washington Elementary School Family Health Initiative</w:t>
            </w:r>
          </w:p>
          <w:p w:rsidR="00220334" w:rsidRPr="00220334" w:rsidRDefault="00220334" w:rsidP="00423131">
            <w:pPr>
              <w:pStyle w:val="ListParagraph"/>
              <w:numPr>
                <w:ilvl w:val="0"/>
                <w:numId w:val="18"/>
              </w:numPr>
              <w:ind w:left="376"/>
              <w:rPr>
                <w:rFonts w:ascii="Calibri" w:hAnsi="Calibri"/>
                <w:sz w:val="22"/>
                <w:szCs w:val="22"/>
              </w:rPr>
            </w:pPr>
            <w:r>
              <w:rPr>
                <w:rFonts w:ascii="Calibri" w:hAnsi="Calibri"/>
                <w:sz w:val="22"/>
                <w:szCs w:val="22"/>
              </w:rPr>
              <w:t>Stepping Up Initiative – Bay County Courts, Sheriff Department, Probation, Prosecutor, BABH</w:t>
            </w:r>
          </w:p>
        </w:tc>
        <w:tc>
          <w:tcPr>
            <w:tcW w:w="6467" w:type="dxa"/>
          </w:tcPr>
          <w:p w:rsidR="008E3536" w:rsidRDefault="00484DD7" w:rsidP="00423131">
            <w:pPr>
              <w:pStyle w:val="ListParagraph"/>
              <w:numPr>
                <w:ilvl w:val="0"/>
                <w:numId w:val="19"/>
              </w:numPr>
              <w:ind w:left="346"/>
              <w:rPr>
                <w:sz w:val="22"/>
                <w:szCs w:val="22"/>
              </w:rPr>
            </w:pPr>
            <w:r w:rsidRPr="00220334">
              <w:rPr>
                <w:sz w:val="22"/>
                <w:szCs w:val="22"/>
              </w:rPr>
              <w:t xml:space="preserve">Just a reminder that </w:t>
            </w:r>
            <w:r w:rsidR="008846BF" w:rsidRPr="00220334">
              <w:rPr>
                <w:sz w:val="22"/>
                <w:szCs w:val="22"/>
              </w:rPr>
              <w:t xml:space="preserve">BABH has services available at the </w:t>
            </w:r>
            <w:r w:rsidR="00F7565D" w:rsidRPr="00220334">
              <w:rPr>
                <w:sz w:val="22"/>
                <w:szCs w:val="22"/>
              </w:rPr>
              <w:t>Opportunity Center</w:t>
            </w:r>
            <w:r w:rsidR="00FE2610" w:rsidRPr="00220334">
              <w:rPr>
                <w:sz w:val="22"/>
                <w:szCs w:val="22"/>
              </w:rPr>
              <w:t xml:space="preserve"> and Chores-R-Us</w:t>
            </w:r>
            <w:r w:rsidR="00717AE4" w:rsidRPr="00220334">
              <w:rPr>
                <w:sz w:val="22"/>
                <w:szCs w:val="22"/>
              </w:rPr>
              <w:t xml:space="preserve">.  </w:t>
            </w:r>
            <w:r w:rsidR="006E62D6" w:rsidRPr="00220334">
              <w:rPr>
                <w:sz w:val="22"/>
                <w:szCs w:val="22"/>
              </w:rPr>
              <w:t xml:space="preserve">Available services at the OC include clubhouse, </w:t>
            </w:r>
            <w:r w:rsidR="00717AE4" w:rsidRPr="00220334">
              <w:rPr>
                <w:sz w:val="22"/>
                <w:szCs w:val="22"/>
              </w:rPr>
              <w:t>peer support services</w:t>
            </w:r>
            <w:r w:rsidR="008A4DF8" w:rsidRPr="00220334">
              <w:rPr>
                <w:sz w:val="22"/>
                <w:szCs w:val="22"/>
              </w:rPr>
              <w:t xml:space="preserve"> and program that helps with supported employment.</w:t>
            </w:r>
            <w:r w:rsidR="00FB63AC" w:rsidRPr="00220334">
              <w:rPr>
                <w:sz w:val="22"/>
                <w:szCs w:val="22"/>
              </w:rPr>
              <w:t xml:space="preserve">  </w:t>
            </w:r>
            <w:r w:rsidR="00F7565D" w:rsidRPr="00220334">
              <w:rPr>
                <w:sz w:val="22"/>
                <w:szCs w:val="22"/>
              </w:rPr>
              <w:t>Chores-R-Us</w:t>
            </w:r>
            <w:r w:rsidR="008846BF" w:rsidRPr="00220334">
              <w:rPr>
                <w:sz w:val="22"/>
                <w:szCs w:val="22"/>
              </w:rPr>
              <w:t xml:space="preserve"> </w:t>
            </w:r>
            <w:r w:rsidR="00717AE4" w:rsidRPr="00220334">
              <w:rPr>
                <w:sz w:val="22"/>
                <w:szCs w:val="22"/>
              </w:rPr>
              <w:t>is available for CLS services and they do a gre</w:t>
            </w:r>
            <w:r w:rsidR="008E3536" w:rsidRPr="00220334">
              <w:rPr>
                <w:sz w:val="22"/>
                <w:szCs w:val="22"/>
              </w:rPr>
              <w:t>at job with helping consumers.</w:t>
            </w:r>
          </w:p>
          <w:p w:rsidR="00940076" w:rsidRDefault="00717AE4" w:rsidP="00423131">
            <w:pPr>
              <w:pStyle w:val="ListParagraph"/>
              <w:numPr>
                <w:ilvl w:val="0"/>
                <w:numId w:val="19"/>
              </w:numPr>
              <w:ind w:left="346"/>
              <w:rPr>
                <w:sz w:val="22"/>
                <w:szCs w:val="22"/>
              </w:rPr>
            </w:pPr>
            <w:r w:rsidRPr="00220334">
              <w:rPr>
                <w:sz w:val="22"/>
                <w:szCs w:val="22"/>
              </w:rPr>
              <w:t>Peer Connect 360 is open for referrals and have groups 2 days a week in Bay County.</w:t>
            </w:r>
            <w:r w:rsidR="008A4DF8" w:rsidRPr="00220334">
              <w:rPr>
                <w:sz w:val="22"/>
                <w:szCs w:val="22"/>
              </w:rPr>
              <w:t xml:space="preserve">  When working with a consumer that has substance abuse along with mental health, and substance abuse is primary, the SA side has case management services through Recovery Pathways and Sacred Heart.</w:t>
            </w:r>
          </w:p>
          <w:p w:rsidR="00F7565D" w:rsidRDefault="00123387" w:rsidP="00423131">
            <w:pPr>
              <w:pStyle w:val="ListParagraph"/>
              <w:numPr>
                <w:ilvl w:val="0"/>
                <w:numId w:val="19"/>
              </w:numPr>
              <w:ind w:left="346"/>
              <w:rPr>
                <w:sz w:val="22"/>
                <w:szCs w:val="22"/>
              </w:rPr>
            </w:pPr>
            <w:r w:rsidRPr="00220334">
              <w:rPr>
                <w:sz w:val="22"/>
                <w:szCs w:val="22"/>
              </w:rPr>
              <w:t>The projec</w:t>
            </w:r>
            <w:r w:rsidR="00FB63AC" w:rsidRPr="00220334">
              <w:rPr>
                <w:sz w:val="22"/>
                <w:szCs w:val="22"/>
              </w:rPr>
              <w:t xml:space="preserve">t is going really well and we </w:t>
            </w:r>
            <w:r w:rsidR="004007AB" w:rsidRPr="00220334">
              <w:rPr>
                <w:sz w:val="22"/>
                <w:szCs w:val="22"/>
              </w:rPr>
              <w:t>have teamed up with Great Lakes B</w:t>
            </w:r>
            <w:r w:rsidR="00FB63AC" w:rsidRPr="00220334">
              <w:rPr>
                <w:sz w:val="22"/>
                <w:szCs w:val="22"/>
              </w:rPr>
              <w:t>ay</w:t>
            </w:r>
            <w:r w:rsidR="004007AB" w:rsidRPr="00220334">
              <w:rPr>
                <w:sz w:val="22"/>
                <w:szCs w:val="22"/>
              </w:rPr>
              <w:t xml:space="preserve"> Health Centers.  We will hopefully embed a </w:t>
            </w:r>
            <w:r w:rsidR="00FB63AC" w:rsidRPr="00220334">
              <w:rPr>
                <w:sz w:val="22"/>
                <w:szCs w:val="22"/>
              </w:rPr>
              <w:t xml:space="preserve">health clinic in </w:t>
            </w:r>
            <w:r w:rsidR="004007AB" w:rsidRPr="00220334">
              <w:rPr>
                <w:sz w:val="22"/>
                <w:szCs w:val="22"/>
              </w:rPr>
              <w:t>the school before A</w:t>
            </w:r>
            <w:r w:rsidR="00FB63AC" w:rsidRPr="00220334">
              <w:rPr>
                <w:sz w:val="22"/>
                <w:szCs w:val="22"/>
              </w:rPr>
              <w:t xml:space="preserve">ugust.  </w:t>
            </w:r>
            <w:r w:rsidR="006E62D6" w:rsidRPr="00220334">
              <w:rPr>
                <w:sz w:val="22"/>
                <w:szCs w:val="22"/>
              </w:rPr>
              <w:t xml:space="preserve">The multi-agency collaborative from Bay County was approved </w:t>
            </w:r>
            <w:r w:rsidR="008A4DF8" w:rsidRPr="00220334">
              <w:rPr>
                <w:sz w:val="22"/>
                <w:szCs w:val="22"/>
              </w:rPr>
              <w:t>for a</w:t>
            </w:r>
            <w:r w:rsidR="006E62D6" w:rsidRPr="00220334">
              <w:rPr>
                <w:sz w:val="22"/>
                <w:szCs w:val="22"/>
              </w:rPr>
              <w:t xml:space="preserve"> second-year grant for around $1</w:t>
            </w:r>
            <w:r w:rsidR="008A4DF8" w:rsidRPr="00220334">
              <w:rPr>
                <w:sz w:val="22"/>
                <w:szCs w:val="22"/>
              </w:rPr>
              <w:t>50,000.  The goal now is to work to make it a sustainable school based health center.</w:t>
            </w:r>
            <w:r w:rsidR="006E62D6" w:rsidRPr="00220334">
              <w:rPr>
                <w:sz w:val="22"/>
                <w:szCs w:val="22"/>
              </w:rPr>
              <w:t xml:space="preserve"> </w:t>
            </w:r>
          </w:p>
          <w:p w:rsidR="007B6B24" w:rsidRPr="00220334" w:rsidRDefault="00852C0A" w:rsidP="00423131">
            <w:pPr>
              <w:pStyle w:val="ListParagraph"/>
              <w:numPr>
                <w:ilvl w:val="0"/>
                <w:numId w:val="19"/>
              </w:numPr>
              <w:ind w:left="346"/>
              <w:rPr>
                <w:sz w:val="22"/>
                <w:szCs w:val="22"/>
              </w:rPr>
            </w:pPr>
            <w:r>
              <w:rPr>
                <w:sz w:val="22"/>
                <w:szCs w:val="22"/>
              </w:rPr>
              <w:t>The vivitrol program is working thru the Bay County Jail.</w:t>
            </w:r>
            <w:r w:rsidR="007927E0" w:rsidRPr="00220334">
              <w:rPr>
                <w:sz w:val="22"/>
                <w:szCs w:val="22"/>
              </w:rPr>
              <w:t xml:space="preserve">  Inmates enrolling in, and meeting criteria for the program, would </w:t>
            </w:r>
            <w:r w:rsidR="007B6B24" w:rsidRPr="00220334">
              <w:rPr>
                <w:sz w:val="22"/>
                <w:szCs w:val="22"/>
              </w:rPr>
              <w:t>receive their first injection within a week of being released from jail</w:t>
            </w:r>
            <w:r w:rsidR="00C73AF9" w:rsidRPr="00220334">
              <w:rPr>
                <w:sz w:val="22"/>
                <w:szCs w:val="22"/>
              </w:rPr>
              <w:t xml:space="preserve">.  Post release, the consumer will be </w:t>
            </w:r>
            <w:r w:rsidR="007B6B24" w:rsidRPr="00220334">
              <w:rPr>
                <w:sz w:val="22"/>
                <w:szCs w:val="22"/>
              </w:rPr>
              <w:t>linke</w:t>
            </w:r>
            <w:r w:rsidR="00C73AF9" w:rsidRPr="00220334">
              <w:rPr>
                <w:sz w:val="22"/>
                <w:szCs w:val="22"/>
              </w:rPr>
              <w:t xml:space="preserve">d to </w:t>
            </w:r>
            <w:r w:rsidR="006E62D6" w:rsidRPr="00220334">
              <w:rPr>
                <w:sz w:val="22"/>
                <w:szCs w:val="22"/>
              </w:rPr>
              <w:t>SUD</w:t>
            </w:r>
            <w:r w:rsidR="00C73AF9" w:rsidRPr="00220334">
              <w:rPr>
                <w:sz w:val="22"/>
                <w:szCs w:val="22"/>
              </w:rPr>
              <w:t xml:space="preserve"> services.  App</w:t>
            </w:r>
            <w:r w:rsidR="007B6B24" w:rsidRPr="00220334">
              <w:rPr>
                <w:sz w:val="22"/>
                <w:szCs w:val="22"/>
              </w:rPr>
              <w:t>ointment</w:t>
            </w:r>
            <w:r w:rsidR="00C73AF9" w:rsidRPr="00220334">
              <w:rPr>
                <w:sz w:val="22"/>
                <w:szCs w:val="22"/>
              </w:rPr>
              <w:t>s</w:t>
            </w:r>
            <w:r w:rsidR="007B6B24" w:rsidRPr="00220334">
              <w:rPr>
                <w:sz w:val="22"/>
                <w:szCs w:val="22"/>
              </w:rPr>
              <w:t xml:space="preserve"> </w:t>
            </w:r>
            <w:r w:rsidR="00C73AF9" w:rsidRPr="00220334">
              <w:rPr>
                <w:sz w:val="22"/>
                <w:szCs w:val="22"/>
              </w:rPr>
              <w:t xml:space="preserve">will be </w:t>
            </w:r>
            <w:r w:rsidR="007B6B24" w:rsidRPr="00220334">
              <w:rPr>
                <w:sz w:val="22"/>
                <w:szCs w:val="22"/>
              </w:rPr>
              <w:t xml:space="preserve">scheduled with a therapist, </w:t>
            </w:r>
            <w:r w:rsidR="006E62D6" w:rsidRPr="00220334">
              <w:rPr>
                <w:sz w:val="22"/>
                <w:szCs w:val="22"/>
              </w:rPr>
              <w:t>SUD</w:t>
            </w:r>
            <w:r w:rsidR="007B6B24" w:rsidRPr="00220334">
              <w:rPr>
                <w:sz w:val="22"/>
                <w:szCs w:val="22"/>
              </w:rPr>
              <w:t xml:space="preserve"> case manager and </w:t>
            </w:r>
            <w:r w:rsidR="000352EA" w:rsidRPr="00220334">
              <w:rPr>
                <w:sz w:val="22"/>
                <w:szCs w:val="22"/>
              </w:rPr>
              <w:t xml:space="preserve">prescriber </w:t>
            </w:r>
            <w:r w:rsidR="00C73AF9" w:rsidRPr="00220334">
              <w:rPr>
                <w:sz w:val="22"/>
                <w:szCs w:val="22"/>
              </w:rPr>
              <w:t>for V</w:t>
            </w:r>
            <w:r w:rsidR="000352EA" w:rsidRPr="00220334">
              <w:rPr>
                <w:sz w:val="22"/>
                <w:szCs w:val="22"/>
              </w:rPr>
              <w:t>ivitrol</w:t>
            </w:r>
            <w:r w:rsidR="00C73AF9" w:rsidRPr="00220334">
              <w:rPr>
                <w:sz w:val="22"/>
                <w:szCs w:val="22"/>
              </w:rPr>
              <w:t xml:space="preserve"> prior to release from jail</w:t>
            </w:r>
            <w:r w:rsidR="007B6B24" w:rsidRPr="00220334">
              <w:rPr>
                <w:sz w:val="22"/>
                <w:szCs w:val="22"/>
              </w:rPr>
              <w:t>.</w:t>
            </w:r>
          </w:p>
          <w:p w:rsidR="007B6B24" w:rsidRPr="00220334" w:rsidRDefault="007B6B24" w:rsidP="004007AB">
            <w:pPr>
              <w:rPr>
                <w:sz w:val="22"/>
                <w:szCs w:val="22"/>
              </w:rPr>
            </w:pPr>
          </w:p>
          <w:p w:rsidR="003C0BF8" w:rsidRDefault="007B6B24" w:rsidP="004007AB">
            <w:pPr>
              <w:rPr>
                <w:sz w:val="22"/>
                <w:szCs w:val="22"/>
              </w:rPr>
            </w:pPr>
            <w:r w:rsidRPr="00220334">
              <w:rPr>
                <w:sz w:val="22"/>
                <w:szCs w:val="22"/>
              </w:rPr>
              <w:lastRenderedPageBreak/>
              <w:t>We do have some co-occurring consumers.  If those consumers are already in Case Management/Psych services through our provider network</w:t>
            </w:r>
            <w:r w:rsidR="00C73AF9" w:rsidRPr="00220334">
              <w:rPr>
                <w:sz w:val="22"/>
                <w:szCs w:val="22"/>
              </w:rPr>
              <w:t>, and they are starting on the V</w:t>
            </w:r>
            <w:r w:rsidRPr="00220334">
              <w:rPr>
                <w:sz w:val="22"/>
                <w:szCs w:val="22"/>
              </w:rPr>
              <w:t xml:space="preserve">ivitrol, </w:t>
            </w:r>
            <w:r w:rsidR="00674D59" w:rsidRPr="00220334">
              <w:rPr>
                <w:sz w:val="22"/>
                <w:szCs w:val="22"/>
              </w:rPr>
              <w:t>the BABH</w:t>
            </w:r>
            <w:r w:rsidR="006E62D6" w:rsidRPr="00220334">
              <w:rPr>
                <w:sz w:val="22"/>
                <w:szCs w:val="22"/>
              </w:rPr>
              <w:t xml:space="preserve"> provider network </w:t>
            </w:r>
            <w:r w:rsidRPr="00220334">
              <w:rPr>
                <w:sz w:val="22"/>
                <w:szCs w:val="22"/>
              </w:rPr>
              <w:t xml:space="preserve">case manager will be the primary case holder and will need to be on top of coordination and getting releases from the substance abuse/outpatient therapy program. </w:t>
            </w:r>
          </w:p>
          <w:p w:rsidR="00852C0A" w:rsidRDefault="00852C0A" w:rsidP="004007AB">
            <w:pPr>
              <w:rPr>
                <w:sz w:val="22"/>
                <w:szCs w:val="22"/>
              </w:rPr>
            </w:pPr>
          </w:p>
          <w:p w:rsidR="00852C0A" w:rsidRDefault="00852C0A" w:rsidP="004007AB">
            <w:pPr>
              <w:rPr>
                <w:sz w:val="22"/>
                <w:szCs w:val="22"/>
              </w:rPr>
            </w:pPr>
            <w:r>
              <w:rPr>
                <w:sz w:val="22"/>
                <w:szCs w:val="22"/>
              </w:rPr>
              <w:t>There is a local Families Against Narcotics (FAN) Group at Delta College.  It takes place the 2</w:t>
            </w:r>
            <w:r w:rsidRPr="00852C0A">
              <w:rPr>
                <w:sz w:val="22"/>
                <w:szCs w:val="22"/>
                <w:vertAlign w:val="superscript"/>
              </w:rPr>
              <w:t>nd</w:t>
            </w:r>
            <w:r>
              <w:rPr>
                <w:sz w:val="22"/>
                <w:szCs w:val="22"/>
              </w:rPr>
              <w:t xml:space="preserve"> Thursday of every month at 7:00.</w:t>
            </w:r>
            <w:r w:rsidR="00E618CF">
              <w:rPr>
                <w:sz w:val="22"/>
                <w:szCs w:val="22"/>
              </w:rPr>
              <w:t xml:space="preserve">  Joelin has a flyer that she will hand out.</w:t>
            </w:r>
          </w:p>
          <w:p w:rsidR="00852C0A" w:rsidRDefault="00852C0A" w:rsidP="004007AB">
            <w:pPr>
              <w:rPr>
                <w:sz w:val="22"/>
                <w:szCs w:val="22"/>
              </w:rPr>
            </w:pPr>
          </w:p>
          <w:p w:rsidR="007B4BA2" w:rsidRPr="00220334" w:rsidRDefault="00852C0A" w:rsidP="009B6219">
            <w:pPr>
              <w:rPr>
                <w:sz w:val="22"/>
                <w:szCs w:val="22"/>
              </w:rPr>
            </w:pPr>
            <w:r>
              <w:rPr>
                <w:sz w:val="22"/>
                <w:szCs w:val="22"/>
              </w:rPr>
              <w:t xml:space="preserve">Dr. Maroney has received funding to start a Recovery Talk Show on the radio.  More information to follow. </w:t>
            </w:r>
            <w:r w:rsidR="00AA651C" w:rsidRPr="00220334">
              <w:rPr>
                <w:sz w:val="22"/>
                <w:szCs w:val="22"/>
              </w:rPr>
              <w:t xml:space="preserve"> </w:t>
            </w:r>
          </w:p>
        </w:tc>
        <w:tc>
          <w:tcPr>
            <w:tcW w:w="2618" w:type="dxa"/>
          </w:tcPr>
          <w:p w:rsidR="0045021D" w:rsidRPr="00446C77" w:rsidRDefault="0045021D" w:rsidP="005D30F3">
            <w:pPr>
              <w:rPr>
                <w:rFonts w:ascii="Calibri" w:hAnsi="Calibri"/>
                <w:sz w:val="22"/>
                <w:szCs w:val="22"/>
              </w:rPr>
            </w:pPr>
          </w:p>
        </w:tc>
      </w:tr>
      <w:tr w:rsidR="0045021D" w:rsidRPr="00446C77" w:rsidTr="00620014">
        <w:tc>
          <w:tcPr>
            <w:tcW w:w="496" w:type="dxa"/>
          </w:tcPr>
          <w:p w:rsidR="0045021D" w:rsidRPr="00446C77" w:rsidRDefault="0066059D" w:rsidP="005D30F3">
            <w:pPr>
              <w:jc w:val="center"/>
              <w:rPr>
                <w:rFonts w:ascii="Calibri" w:hAnsi="Calibri"/>
                <w:sz w:val="22"/>
                <w:szCs w:val="22"/>
              </w:rPr>
            </w:pPr>
            <w:r>
              <w:rPr>
                <w:rFonts w:ascii="Calibri" w:hAnsi="Calibri"/>
                <w:sz w:val="22"/>
                <w:szCs w:val="22"/>
              </w:rPr>
              <w:t>13</w:t>
            </w:r>
            <w:r w:rsidR="0045021D" w:rsidRPr="00446C77">
              <w:rPr>
                <w:rFonts w:ascii="Calibri" w:hAnsi="Calibri"/>
                <w:sz w:val="22"/>
                <w:szCs w:val="22"/>
              </w:rPr>
              <w:t>.</w:t>
            </w:r>
          </w:p>
        </w:tc>
        <w:tc>
          <w:tcPr>
            <w:tcW w:w="4809" w:type="dxa"/>
          </w:tcPr>
          <w:p w:rsidR="0045021D" w:rsidRPr="00446C77" w:rsidRDefault="0045021D" w:rsidP="005D30F3">
            <w:pPr>
              <w:rPr>
                <w:rFonts w:ascii="Calibri" w:hAnsi="Calibri"/>
                <w:sz w:val="22"/>
                <w:szCs w:val="22"/>
              </w:rPr>
            </w:pPr>
            <w:r w:rsidRPr="00446C77">
              <w:rPr>
                <w:rFonts w:ascii="Calibri" w:hAnsi="Calibri"/>
                <w:sz w:val="22"/>
                <w:szCs w:val="22"/>
              </w:rPr>
              <w:t>Adjournment</w:t>
            </w:r>
          </w:p>
          <w:p w:rsidR="0045021D" w:rsidRPr="00446C77" w:rsidRDefault="0045021D" w:rsidP="005D30F3">
            <w:pPr>
              <w:rPr>
                <w:rFonts w:ascii="Calibri" w:hAnsi="Calibri"/>
                <w:sz w:val="22"/>
                <w:szCs w:val="22"/>
              </w:rPr>
            </w:pPr>
          </w:p>
          <w:p w:rsidR="0045021D" w:rsidRPr="00446C77" w:rsidRDefault="0045021D" w:rsidP="005D30F3">
            <w:pPr>
              <w:rPr>
                <w:rFonts w:ascii="Calibri" w:hAnsi="Calibri"/>
                <w:b/>
                <w:sz w:val="22"/>
                <w:szCs w:val="22"/>
              </w:rPr>
            </w:pPr>
            <w:r w:rsidRPr="00446C77">
              <w:rPr>
                <w:rFonts w:ascii="Calibri" w:hAnsi="Calibri"/>
                <w:b/>
                <w:sz w:val="22"/>
                <w:szCs w:val="22"/>
              </w:rPr>
              <w:t>Next Meeting</w:t>
            </w:r>
          </w:p>
        </w:tc>
        <w:tc>
          <w:tcPr>
            <w:tcW w:w="6467" w:type="dxa"/>
          </w:tcPr>
          <w:p w:rsidR="0045021D" w:rsidRPr="001B77DB" w:rsidRDefault="00B35290" w:rsidP="00F35505">
            <w:pPr>
              <w:rPr>
                <w:rFonts w:ascii="Calibri" w:hAnsi="Calibri"/>
                <w:sz w:val="22"/>
                <w:szCs w:val="22"/>
              </w:rPr>
            </w:pPr>
            <w:r w:rsidRPr="001B77DB">
              <w:rPr>
                <w:rFonts w:ascii="Calibri" w:hAnsi="Calibri"/>
                <w:sz w:val="22"/>
                <w:szCs w:val="22"/>
              </w:rPr>
              <w:t xml:space="preserve">The meeting adjourned </w:t>
            </w:r>
            <w:r w:rsidRPr="00C96A24">
              <w:rPr>
                <w:rFonts w:ascii="Calibri" w:hAnsi="Calibri"/>
                <w:sz w:val="22"/>
                <w:szCs w:val="22"/>
              </w:rPr>
              <w:t xml:space="preserve">at </w:t>
            </w:r>
            <w:r w:rsidR="00E618CF">
              <w:rPr>
                <w:rFonts w:ascii="Calibri" w:hAnsi="Calibri"/>
                <w:sz w:val="22"/>
                <w:szCs w:val="22"/>
              </w:rPr>
              <w:t>3:45</w:t>
            </w:r>
            <w:r w:rsidR="002021CC" w:rsidRPr="00C96A24">
              <w:rPr>
                <w:rFonts w:ascii="Calibri" w:hAnsi="Calibri"/>
                <w:sz w:val="22"/>
                <w:szCs w:val="22"/>
              </w:rPr>
              <w:t xml:space="preserve"> pm</w:t>
            </w:r>
            <w:r w:rsidR="0045021D" w:rsidRPr="00C96A24">
              <w:rPr>
                <w:rFonts w:ascii="Calibri" w:hAnsi="Calibri"/>
                <w:sz w:val="22"/>
                <w:szCs w:val="22"/>
              </w:rPr>
              <w:t>.</w:t>
            </w:r>
            <w:r w:rsidR="000010E6" w:rsidRPr="00C96A24">
              <w:rPr>
                <w:rFonts w:ascii="Calibri" w:hAnsi="Calibri"/>
                <w:sz w:val="22"/>
                <w:szCs w:val="22"/>
              </w:rPr>
              <w:t xml:space="preserve">  </w:t>
            </w:r>
            <w:r w:rsidR="0045021D" w:rsidRPr="001B77DB">
              <w:rPr>
                <w:rFonts w:ascii="Calibri" w:hAnsi="Calibri"/>
                <w:sz w:val="22"/>
                <w:szCs w:val="22"/>
              </w:rPr>
              <w:t xml:space="preserve">The next meeting will be on </w:t>
            </w:r>
            <w:r w:rsidR="0045021D" w:rsidRPr="001B77DB">
              <w:rPr>
                <w:rFonts w:ascii="Calibri" w:hAnsi="Calibri"/>
                <w:sz w:val="22"/>
                <w:szCs w:val="22"/>
                <w:u w:val="single"/>
              </w:rPr>
              <w:t xml:space="preserve">Thursday, </w:t>
            </w:r>
            <w:r w:rsidR="00220334">
              <w:rPr>
                <w:rFonts w:ascii="Calibri" w:hAnsi="Calibri"/>
                <w:sz w:val="22"/>
                <w:szCs w:val="22"/>
                <w:u w:val="single"/>
              </w:rPr>
              <w:t>April 12,</w:t>
            </w:r>
            <w:r w:rsidR="00B463D9">
              <w:rPr>
                <w:rFonts w:ascii="Calibri" w:hAnsi="Calibri"/>
                <w:sz w:val="22"/>
                <w:szCs w:val="22"/>
                <w:u w:val="single"/>
              </w:rPr>
              <w:t xml:space="preserve"> 2018</w:t>
            </w:r>
            <w:r w:rsidR="00C12E8B" w:rsidRPr="001B77DB">
              <w:rPr>
                <w:rFonts w:ascii="Calibri" w:hAnsi="Calibri"/>
                <w:sz w:val="22"/>
                <w:szCs w:val="22"/>
                <w:u w:val="single"/>
              </w:rPr>
              <w:t xml:space="preserve"> from 1</w:t>
            </w:r>
            <w:r w:rsidR="00670044">
              <w:rPr>
                <w:rFonts w:ascii="Calibri" w:hAnsi="Calibri"/>
                <w:sz w:val="22"/>
                <w:szCs w:val="22"/>
                <w:u w:val="single"/>
              </w:rPr>
              <w:t>:30-4:0</w:t>
            </w:r>
            <w:r w:rsidR="0045021D" w:rsidRPr="001B77DB">
              <w:rPr>
                <w:rFonts w:ascii="Calibri" w:hAnsi="Calibri"/>
                <w:sz w:val="22"/>
                <w:szCs w:val="22"/>
                <w:u w:val="single"/>
              </w:rPr>
              <w:t>0</w:t>
            </w:r>
            <w:r w:rsidR="0045021D" w:rsidRPr="001B77DB">
              <w:rPr>
                <w:rFonts w:ascii="Calibri" w:hAnsi="Calibri"/>
                <w:sz w:val="22"/>
                <w:szCs w:val="22"/>
              </w:rPr>
              <w:t xml:space="preserve"> </w:t>
            </w:r>
            <w:r w:rsidR="0045021D" w:rsidRPr="001B77DB">
              <w:rPr>
                <w:rFonts w:ascii="Calibri" w:hAnsi="Calibri"/>
                <w:sz w:val="22"/>
                <w:szCs w:val="22"/>
                <w:u w:val="single"/>
              </w:rPr>
              <w:t>pm</w:t>
            </w:r>
            <w:r w:rsidR="0045021D" w:rsidRPr="001B77DB">
              <w:rPr>
                <w:rFonts w:ascii="Calibri" w:hAnsi="Calibri"/>
                <w:sz w:val="22"/>
                <w:szCs w:val="22"/>
              </w:rPr>
              <w:t xml:space="preserve"> at </w:t>
            </w:r>
            <w:r w:rsidR="00EF04A1">
              <w:rPr>
                <w:rFonts w:ascii="Calibri" w:hAnsi="Calibri"/>
                <w:sz w:val="22"/>
                <w:szCs w:val="22"/>
              </w:rPr>
              <w:t xml:space="preserve">Mulholland in </w:t>
            </w:r>
            <w:r w:rsidR="0022236A">
              <w:rPr>
                <w:rFonts w:ascii="Calibri" w:hAnsi="Calibri"/>
                <w:sz w:val="22"/>
                <w:szCs w:val="22"/>
              </w:rPr>
              <w:t>Room 22</w:t>
            </w:r>
            <w:r w:rsidR="0045021D" w:rsidRPr="001B77DB">
              <w:rPr>
                <w:rFonts w:ascii="Calibri" w:hAnsi="Calibri"/>
                <w:sz w:val="22"/>
                <w:szCs w:val="22"/>
              </w:rPr>
              <w:t>5.  If there are any additional items that need to be covered at the next meeting, please contact Joelin Hahn or Sandy Gettel.</w:t>
            </w:r>
          </w:p>
        </w:tc>
        <w:tc>
          <w:tcPr>
            <w:tcW w:w="2618" w:type="dxa"/>
          </w:tcPr>
          <w:p w:rsidR="0045021D" w:rsidRPr="00446C77" w:rsidRDefault="0045021D" w:rsidP="005D30F3">
            <w:pPr>
              <w:rPr>
                <w:rFonts w:ascii="Calibri" w:hAnsi="Calibri"/>
                <w:sz w:val="22"/>
                <w:szCs w:val="22"/>
              </w:rPr>
            </w:pPr>
          </w:p>
        </w:tc>
      </w:tr>
    </w:tbl>
    <w:p w:rsidR="00167E38" w:rsidRPr="00EF04A1" w:rsidRDefault="00167E38" w:rsidP="00EF04A1">
      <w:pPr>
        <w:tabs>
          <w:tab w:val="left" w:pos="1260"/>
        </w:tabs>
        <w:rPr>
          <w:rFonts w:ascii="Calibri" w:hAnsi="Calibri"/>
        </w:rPr>
      </w:pPr>
    </w:p>
    <w:sectPr w:rsidR="00167E38" w:rsidRPr="00EF04A1"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73" w:rsidRDefault="00355773" w:rsidP="00972E99">
      <w:r>
        <w:separator/>
      </w:r>
    </w:p>
  </w:endnote>
  <w:endnote w:type="continuationSeparator" w:id="0">
    <w:p w:rsidR="00355773" w:rsidRDefault="00355773"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73" w:rsidRPr="0069384E" w:rsidRDefault="00355773"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423131">
      <w:rPr>
        <w:noProof/>
        <w:sz w:val="16"/>
        <w:szCs w:val="16"/>
      </w:rPr>
      <w:t>6</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423131">
      <w:rPr>
        <w:noProof/>
        <w:sz w:val="16"/>
        <w:szCs w:val="16"/>
      </w:rPr>
      <w:t>9</w:t>
    </w:r>
    <w:r w:rsidRPr="0069384E">
      <w:rPr>
        <w:sz w:val="16"/>
        <w:szCs w:val="16"/>
      </w:rPr>
      <w:fldChar w:fldCharType="end"/>
    </w:r>
  </w:p>
  <w:p w:rsidR="00355773" w:rsidRDefault="0035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73" w:rsidRDefault="00355773" w:rsidP="00972E99">
      <w:r>
        <w:separator/>
      </w:r>
    </w:p>
  </w:footnote>
  <w:footnote w:type="continuationSeparator" w:id="0">
    <w:p w:rsidR="00355773" w:rsidRDefault="00355773"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73" w:rsidRPr="00972E99" w:rsidRDefault="00355773"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355773" w:rsidRPr="00972E99" w:rsidRDefault="00355773" w:rsidP="00972E99">
    <w:pPr>
      <w:jc w:val="center"/>
      <w:rPr>
        <w:rFonts w:cs="Calibri"/>
        <w:b/>
      </w:rPr>
    </w:pPr>
    <w:r>
      <w:rPr>
        <w:rFonts w:cs="Calibri"/>
        <w:b/>
      </w:rPr>
      <w:t xml:space="preserve">PRIMARY NETWORK OPERATIONS &amp; </w:t>
    </w:r>
    <w:r w:rsidRPr="00972E99">
      <w:rPr>
        <w:rFonts w:cs="Calibri"/>
        <w:b/>
      </w:rPr>
      <w:t>QUALITY MANAGEMENT COMMITTEE MEETING</w:t>
    </w:r>
  </w:p>
  <w:p w:rsidR="00355773" w:rsidRPr="00972E99" w:rsidRDefault="00355773" w:rsidP="00972E99">
    <w:pPr>
      <w:jc w:val="center"/>
      <w:rPr>
        <w:rFonts w:cs="Calibri"/>
      </w:rPr>
    </w:pPr>
    <w:r w:rsidRPr="00972E99">
      <w:rPr>
        <w:rFonts w:cs="Calibri"/>
      </w:rPr>
      <w:t xml:space="preserve">Thursday, </w:t>
    </w:r>
    <w:r>
      <w:rPr>
        <w:rFonts w:cs="Calibri"/>
      </w:rPr>
      <w:t>March 8, 2018</w:t>
    </w:r>
  </w:p>
  <w:p w:rsidR="00355773" w:rsidRPr="00972E99" w:rsidRDefault="00355773" w:rsidP="00972E99">
    <w:pPr>
      <w:jc w:val="center"/>
      <w:rPr>
        <w:rFonts w:cs="Calibri"/>
      </w:rPr>
    </w:pPr>
    <w:r>
      <w:rPr>
        <w:rFonts w:cs="Calibri"/>
      </w:rPr>
      <w:t>1:30 p.m. - 4</w:t>
    </w:r>
    <w:r w:rsidRPr="00972E99">
      <w:rPr>
        <w:rFonts w:cs="Calibri"/>
      </w:rPr>
      <w:t>:</w:t>
    </w:r>
    <w:r>
      <w:rPr>
        <w:rFonts w:cs="Calibri"/>
      </w:rPr>
      <w:t>0</w:t>
    </w:r>
    <w:r w:rsidRPr="00972E99">
      <w:rPr>
        <w:rFonts w:cs="Calibri"/>
      </w:rPr>
      <w:t xml:space="preserve">0 p.m.  </w:t>
    </w:r>
  </w:p>
  <w:p w:rsidR="00355773" w:rsidRDefault="00355773" w:rsidP="00A053E1">
    <w:pPr>
      <w:jc w:val="center"/>
      <w:rPr>
        <w:rFonts w:cs="Calibri"/>
      </w:rPr>
    </w:pPr>
    <w:r w:rsidRPr="00972E99">
      <w:rPr>
        <w:rFonts w:cs="Calibri"/>
      </w:rPr>
      <w:t>Mulholland – Conference Room 225</w:t>
    </w:r>
  </w:p>
  <w:p w:rsidR="00355773" w:rsidRPr="00A053E1" w:rsidRDefault="00355773"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DD1"/>
    <w:multiLevelType w:val="hybridMultilevel"/>
    <w:tmpl w:val="C2F8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079E"/>
    <w:multiLevelType w:val="hybridMultilevel"/>
    <w:tmpl w:val="1DFCA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D5B7A"/>
    <w:multiLevelType w:val="hybridMultilevel"/>
    <w:tmpl w:val="7570E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F7652"/>
    <w:multiLevelType w:val="hybridMultilevel"/>
    <w:tmpl w:val="0C101DD8"/>
    <w:lvl w:ilvl="0" w:tplc="255471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0D7B"/>
    <w:multiLevelType w:val="hybridMultilevel"/>
    <w:tmpl w:val="C408F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043E7"/>
    <w:multiLevelType w:val="hybridMultilevel"/>
    <w:tmpl w:val="068C991A"/>
    <w:lvl w:ilvl="0" w:tplc="6024B3A4">
      <w:start w:val="1"/>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2AEE1A40"/>
    <w:multiLevelType w:val="hybridMultilevel"/>
    <w:tmpl w:val="35C89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722C0"/>
    <w:multiLevelType w:val="hybridMultilevel"/>
    <w:tmpl w:val="B0F8D0BE"/>
    <w:lvl w:ilvl="0" w:tplc="6D502D4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33A15F1E"/>
    <w:multiLevelType w:val="hybridMultilevel"/>
    <w:tmpl w:val="761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14DD3"/>
    <w:multiLevelType w:val="hybridMultilevel"/>
    <w:tmpl w:val="96C0E7F4"/>
    <w:lvl w:ilvl="0" w:tplc="23363CFA">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306E"/>
    <w:multiLevelType w:val="hybridMultilevel"/>
    <w:tmpl w:val="BD5C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15:restartNumberingAfterBreak="0">
    <w:nsid w:val="57546DCF"/>
    <w:multiLevelType w:val="hybridMultilevel"/>
    <w:tmpl w:val="91169FD4"/>
    <w:lvl w:ilvl="0" w:tplc="1BA6F39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17A5C"/>
    <w:multiLevelType w:val="hybridMultilevel"/>
    <w:tmpl w:val="B20CEE7E"/>
    <w:lvl w:ilvl="0" w:tplc="CBFAAA8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DAD7524"/>
    <w:multiLevelType w:val="hybridMultilevel"/>
    <w:tmpl w:val="90AE0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05951"/>
    <w:multiLevelType w:val="hybridMultilevel"/>
    <w:tmpl w:val="3F96D8C4"/>
    <w:lvl w:ilvl="0" w:tplc="B908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04647"/>
    <w:multiLevelType w:val="hybridMultilevel"/>
    <w:tmpl w:val="F90CD442"/>
    <w:lvl w:ilvl="0" w:tplc="94BA2BE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78B"/>
    <w:multiLevelType w:val="hybridMultilevel"/>
    <w:tmpl w:val="420E6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C79AA"/>
    <w:multiLevelType w:val="hybridMultilevel"/>
    <w:tmpl w:val="7EFA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4"/>
  </w:num>
  <w:num w:numId="4">
    <w:abstractNumId w:val="4"/>
  </w:num>
  <w:num w:numId="5">
    <w:abstractNumId w:val="14"/>
  </w:num>
  <w:num w:numId="6">
    <w:abstractNumId w:val="8"/>
  </w:num>
  <w:num w:numId="7">
    <w:abstractNumId w:val="0"/>
  </w:num>
  <w:num w:numId="8">
    <w:abstractNumId w:val="12"/>
  </w:num>
  <w:num w:numId="9">
    <w:abstractNumId w:val="3"/>
  </w:num>
  <w:num w:numId="10">
    <w:abstractNumId w:val="1"/>
  </w:num>
  <w:num w:numId="11">
    <w:abstractNumId w:val="22"/>
  </w:num>
  <w:num w:numId="12">
    <w:abstractNumId w:val="7"/>
  </w:num>
  <w:num w:numId="13">
    <w:abstractNumId w:val="18"/>
  </w:num>
  <w:num w:numId="14">
    <w:abstractNumId w:val="15"/>
  </w:num>
  <w:num w:numId="15">
    <w:abstractNumId w:val="19"/>
  </w:num>
  <w:num w:numId="16">
    <w:abstractNumId w:val="13"/>
  </w:num>
  <w:num w:numId="17">
    <w:abstractNumId w:val="11"/>
  </w:num>
  <w:num w:numId="18">
    <w:abstractNumId w:val="21"/>
  </w:num>
  <w:num w:numId="19">
    <w:abstractNumId w:val="9"/>
  </w:num>
  <w:num w:numId="20">
    <w:abstractNumId w:val="10"/>
  </w:num>
  <w:num w:numId="21">
    <w:abstractNumId w:val="16"/>
  </w:num>
  <w:num w:numId="22">
    <w:abstractNumId w:val="6"/>
  </w:num>
  <w:num w:numId="23">
    <w:abstractNumId w:val="2"/>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9"/>
    <w:rsid w:val="000010E6"/>
    <w:rsid w:val="000017FC"/>
    <w:rsid w:val="0000786B"/>
    <w:rsid w:val="000138B1"/>
    <w:rsid w:val="000147E7"/>
    <w:rsid w:val="000155FE"/>
    <w:rsid w:val="00021F2C"/>
    <w:rsid w:val="00022C43"/>
    <w:rsid w:val="0002758B"/>
    <w:rsid w:val="00027DFE"/>
    <w:rsid w:val="0003335C"/>
    <w:rsid w:val="00033E97"/>
    <w:rsid w:val="00034063"/>
    <w:rsid w:val="000351DA"/>
    <w:rsid w:val="000352EA"/>
    <w:rsid w:val="0003622F"/>
    <w:rsid w:val="00036706"/>
    <w:rsid w:val="00037EF0"/>
    <w:rsid w:val="00043FEA"/>
    <w:rsid w:val="000500E3"/>
    <w:rsid w:val="00050BDE"/>
    <w:rsid w:val="00052141"/>
    <w:rsid w:val="00052AC7"/>
    <w:rsid w:val="00053A22"/>
    <w:rsid w:val="00053FCF"/>
    <w:rsid w:val="00054F79"/>
    <w:rsid w:val="00060F85"/>
    <w:rsid w:val="00062A83"/>
    <w:rsid w:val="00062BA6"/>
    <w:rsid w:val="00065E98"/>
    <w:rsid w:val="000672CE"/>
    <w:rsid w:val="000700B3"/>
    <w:rsid w:val="000702D7"/>
    <w:rsid w:val="00070F82"/>
    <w:rsid w:val="00071205"/>
    <w:rsid w:val="00071DE7"/>
    <w:rsid w:val="000727CE"/>
    <w:rsid w:val="0007531F"/>
    <w:rsid w:val="00081125"/>
    <w:rsid w:val="00081AC7"/>
    <w:rsid w:val="00081D5E"/>
    <w:rsid w:val="000856D0"/>
    <w:rsid w:val="00086EFF"/>
    <w:rsid w:val="0009543F"/>
    <w:rsid w:val="00097C50"/>
    <w:rsid w:val="000A1326"/>
    <w:rsid w:val="000A2478"/>
    <w:rsid w:val="000A3F86"/>
    <w:rsid w:val="000A4058"/>
    <w:rsid w:val="000A7574"/>
    <w:rsid w:val="000A78B6"/>
    <w:rsid w:val="000B1B9D"/>
    <w:rsid w:val="000B232F"/>
    <w:rsid w:val="000B380A"/>
    <w:rsid w:val="000B3AA1"/>
    <w:rsid w:val="000B4CD1"/>
    <w:rsid w:val="000B6098"/>
    <w:rsid w:val="000C1393"/>
    <w:rsid w:val="000C26EB"/>
    <w:rsid w:val="000C6272"/>
    <w:rsid w:val="000D330C"/>
    <w:rsid w:val="000D590F"/>
    <w:rsid w:val="000E164F"/>
    <w:rsid w:val="000E278F"/>
    <w:rsid w:val="000E2CF2"/>
    <w:rsid w:val="000E6DAC"/>
    <w:rsid w:val="000F0848"/>
    <w:rsid w:val="000F0B32"/>
    <w:rsid w:val="000F1092"/>
    <w:rsid w:val="000F1FA8"/>
    <w:rsid w:val="000F4184"/>
    <w:rsid w:val="000F66D7"/>
    <w:rsid w:val="00101E68"/>
    <w:rsid w:val="001023D9"/>
    <w:rsid w:val="00106796"/>
    <w:rsid w:val="00107BC1"/>
    <w:rsid w:val="00115EC9"/>
    <w:rsid w:val="00120C70"/>
    <w:rsid w:val="0012288D"/>
    <w:rsid w:val="00123387"/>
    <w:rsid w:val="001234FE"/>
    <w:rsid w:val="001240F6"/>
    <w:rsid w:val="001246BC"/>
    <w:rsid w:val="00124FD9"/>
    <w:rsid w:val="001271FA"/>
    <w:rsid w:val="00133A61"/>
    <w:rsid w:val="00134EDE"/>
    <w:rsid w:val="001351D6"/>
    <w:rsid w:val="00141630"/>
    <w:rsid w:val="00142194"/>
    <w:rsid w:val="0014377C"/>
    <w:rsid w:val="001449D3"/>
    <w:rsid w:val="00144C5A"/>
    <w:rsid w:val="0015151D"/>
    <w:rsid w:val="001522EF"/>
    <w:rsid w:val="00154175"/>
    <w:rsid w:val="00154D0F"/>
    <w:rsid w:val="00156082"/>
    <w:rsid w:val="00157F31"/>
    <w:rsid w:val="001610AC"/>
    <w:rsid w:val="001616E4"/>
    <w:rsid w:val="00161BBE"/>
    <w:rsid w:val="00162785"/>
    <w:rsid w:val="001630A2"/>
    <w:rsid w:val="00163DF9"/>
    <w:rsid w:val="00164F72"/>
    <w:rsid w:val="001651D3"/>
    <w:rsid w:val="00166E2E"/>
    <w:rsid w:val="0016785E"/>
    <w:rsid w:val="00167E38"/>
    <w:rsid w:val="00167F65"/>
    <w:rsid w:val="00171F2C"/>
    <w:rsid w:val="00172A8B"/>
    <w:rsid w:val="00172C8E"/>
    <w:rsid w:val="0017627C"/>
    <w:rsid w:val="001817A4"/>
    <w:rsid w:val="00181973"/>
    <w:rsid w:val="001820F3"/>
    <w:rsid w:val="00184077"/>
    <w:rsid w:val="00184897"/>
    <w:rsid w:val="00184FEF"/>
    <w:rsid w:val="00185465"/>
    <w:rsid w:val="00187B45"/>
    <w:rsid w:val="00190568"/>
    <w:rsid w:val="0019268D"/>
    <w:rsid w:val="001970DE"/>
    <w:rsid w:val="001A1314"/>
    <w:rsid w:val="001A18B0"/>
    <w:rsid w:val="001A5C71"/>
    <w:rsid w:val="001A6D17"/>
    <w:rsid w:val="001A709C"/>
    <w:rsid w:val="001B095B"/>
    <w:rsid w:val="001B2AD6"/>
    <w:rsid w:val="001B5177"/>
    <w:rsid w:val="001B6E5C"/>
    <w:rsid w:val="001B71F6"/>
    <w:rsid w:val="001B77DB"/>
    <w:rsid w:val="001B7B75"/>
    <w:rsid w:val="001C0457"/>
    <w:rsid w:val="001C45B3"/>
    <w:rsid w:val="001C6DA7"/>
    <w:rsid w:val="001D0A97"/>
    <w:rsid w:val="001D3965"/>
    <w:rsid w:val="001D4A7E"/>
    <w:rsid w:val="001E0917"/>
    <w:rsid w:val="001F0767"/>
    <w:rsid w:val="001F2C51"/>
    <w:rsid w:val="001F2FFC"/>
    <w:rsid w:val="001F56E9"/>
    <w:rsid w:val="001F5725"/>
    <w:rsid w:val="001F6C81"/>
    <w:rsid w:val="00201064"/>
    <w:rsid w:val="002021CC"/>
    <w:rsid w:val="00203C52"/>
    <w:rsid w:val="002053FF"/>
    <w:rsid w:val="002105D5"/>
    <w:rsid w:val="00217E08"/>
    <w:rsid w:val="00220252"/>
    <w:rsid w:val="00220334"/>
    <w:rsid w:val="00220FA5"/>
    <w:rsid w:val="002214B9"/>
    <w:rsid w:val="002219ED"/>
    <w:rsid w:val="00221E93"/>
    <w:rsid w:val="0022236A"/>
    <w:rsid w:val="00224B64"/>
    <w:rsid w:val="00225781"/>
    <w:rsid w:val="002300BE"/>
    <w:rsid w:val="0023222E"/>
    <w:rsid w:val="002344BD"/>
    <w:rsid w:val="002358F3"/>
    <w:rsid w:val="00241151"/>
    <w:rsid w:val="00241A5A"/>
    <w:rsid w:val="0024266E"/>
    <w:rsid w:val="0024417A"/>
    <w:rsid w:val="002443A8"/>
    <w:rsid w:val="00244F53"/>
    <w:rsid w:val="002459E2"/>
    <w:rsid w:val="00245D9D"/>
    <w:rsid w:val="00247922"/>
    <w:rsid w:val="00251DA9"/>
    <w:rsid w:val="00252474"/>
    <w:rsid w:val="00256AE5"/>
    <w:rsid w:val="00256D07"/>
    <w:rsid w:val="0026097D"/>
    <w:rsid w:val="00265BDC"/>
    <w:rsid w:val="002702D3"/>
    <w:rsid w:val="0027200A"/>
    <w:rsid w:val="00272767"/>
    <w:rsid w:val="00274DE6"/>
    <w:rsid w:val="002763FE"/>
    <w:rsid w:val="00280F73"/>
    <w:rsid w:val="00281813"/>
    <w:rsid w:val="0028348E"/>
    <w:rsid w:val="0028443C"/>
    <w:rsid w:val="00285762"/>
    <w:rsid w:val="0029016D"/>
    <w:rsid w:val="00294FFD"/>
    <w:rsid w:val="00295F1C"/>
    <w:rsid w:val="00297519"/>
    <w:rsid w:val="00297820"/>
    <w:rsid w:val="002A2171"/>
    <w:rsid w:val="002A42DA"/>
    <w:rsid w:val="002A5CF1"/>
    <w:rsid w:val="002B04BD"/>
    <w:rsid w:val="002B5FD5"/>
    <w:rsid w:val="002C4896"/>
    <w:rsid w:val="002D13B4"/>
    <w:rsid w:val="002D1A2F"/>
    <w:rsid w:val="002D26F5"/>
    <w:rsid w:val="002D2EEF"/>
    <w:rsid w:val="002D38C9"/>
    <w:rsid w:val="002D49B8"/>
    <w:rsid w:val="002E11B6"/>
    <w:rsid w:val="002E1685"/>
    <w:rsid w:val="002E25E8"/>
    <w:rsid w:val="002E39FE"/>
    <w:rsid w:val="002E4FB3"/>
    <w:rsid w:val="002E5B5A"/>
    <w:rsid w:val="002E68FE"/>
    <w:rsid w:val="002E6A5E"/>
    <w:rsid w:val="002E6BBC"/>
    <w:rsid w:val="002F309B"/>
    <w:rsid w:val="002F68A9"/>
    <w:rsid w:val="002F7405"/>
    <w:rsid w:val="0030128B"/>
    <w:rsid w:val="00303565"/>
    <w:rsid w:val="00305D61"/>
    <w:rsid w:val="00305E4F"/>
    <w:rsid w:val="0030651C"/>
    <w:rsid w:val="00307219"/>
    <w:rsid w:val="00307C70"/>
    <w:rsid w:val="003132EC"/>
    <w:rsid w:val="003148C6"/>
    <w:rsid w:val="00314A13"/>
    <w:rsid w:val="00315E8D"/>
    <w:rsid w:val="00316C8A"/>
    <w:rsid w:val="00316CD1"/>
    <w:rsid w:val="00322295"/>
    <w:rsid w:val="0032348A"/>
    <w:rsid w:val="00324345"/>
    <w:rsid w:val="00324AC3"/>
    <w:rsid w:val="003350DA"/>
    <w:rsid w:val="00335FD2"/>
    <w:rsid w:val="00336353"/>
    <w:rsid w:val="003374AD"/>
    <w:rsid w:val="003403F1"/>
    <w:rsid w:val="003422EA"/>
    <w:rsid w:val="0034494F"/>
    <w:rsid w:val="00345311"/>
    <w:rsid w:val="00345DC9"/>
    <w:rsid w:val="0035204C"/>
    <w:rsid w:val="003535E9"/>
    <w:rsid w:val="00354FAD"/>
    <w:rsid w:val="00355773"/>
    <w:rsid w:val="00360704"/>
    <w:rsid w:val="00362A34"/>
    <w:rsid w:val="003662E2"/>
    <w:rsid w:val="00367EC1"/>
    <w:rsid w:val="0037010C"/>
    <w:rsid w:val="00370288"/>
    <w:rsid w:val="00370DF4"/>
    <w:rsid w:val="003714A8"/>
    <w:rsid w:val="00372407"/>
    <w:rsid w:val="00373469"/>
    <w:rsid w:val="003768E4"/>
    <w:rsid w:val="00377096"/>
    <w:rsid w:val="003825C8"/>
    <w:rsid w:val="003852C0"/>
    <w:rsid w:val="003867F4"/>
    <w:rsid w:val="0039066A"/>
    <w:rsid w:val="003906CC"/>
    <w:rsid w:val="00392F9C"/>
    <w:rsid w:val="00392FF5"/>
    <w:rsid w:val="003948E2"/>
    <w:rsid w:val="00395806"/>
    <w:rsid w:val="003968DD"/>
    <w:rsid w:val="00396E85"/>
    <w:rsid w:val="003979E0"/>
    <w:rsid w:val="00397B2A"/>
    <w:rsid w:val="00397C17"/>
    <w:rsid w:val="003A5816"/>
    <w:rsid w:val="003A6B77"/>
    <w:rsid w:val="003A6C0F"/>
    <w:rsid w:val="003A7551"/>
    <w:rsid w:val="003B735C"/>
    <w:rsid w:val="003C0BF8"/>
    <w:rsid w:val="003C0C69"/>
    <w:rsid w:val="003C1EAE"/>
    <w:rsid w:val="003C43CF"/>
    <w:rsid w:val="003C4542"/>
    <w:rsid w:val="003C54E1"/>
    <w:rsid w:val="003C66B0"/>
    <w:rsid w:val="003C6D08"/>
    <w:rsid w:val="003D3D64"/>
    <w:rsid w:val="003D5B15"/>
    <w:rsid w:val="003D6B39"/>
    <w:rsid w:val="003E0A8E"/>
    <w:rsid w:val="003E1E0B"/>
    <w:rsid w:val="003E25B0"/>
    <w:rsid w:val="003E2CF0"/>
    <w:rsid w:val="003E3DAF"/>
    <w:rsid w:val="003E3E0D"/>
    <w:rsid w:val="003E5F2F"/>
    <w:rsid w:val="003F3C7B"/>
    <w:rsid w:val="003F465F"/>
    <w:rsid w:val="003F4D84"/>
    <w:rsid w:val="003F5A50"/>
    <w:rsid w:val="003F67E5"/>
    <w:rsid w:val="003F7B0E"/>
    <w:rsid w:val="004007AB"/>
    <w:rsid w:val="0040174F"/>
    <w:rsid w:val="004044E5"/>
    <w:rsid w:val="00405547"/>
    <w:rsid w:val="0040568D"/>
    <w:rsid w:val="00406B31"/>
    <w:rsid w:val="0041096D"/>
    <w:rsid w:val="00411260"/>
    <w:rsid w:val="00411550"/>
    <w:rsid w:val="004116C3"/>
    <w:rsid w:val="00411761"/>
    <w:rsid w:val="0041176F"/>
    <w:rsid w:val="00415846"/>
    <w:rsid w:val="004164C5"/>
    <w:rsid w:val="00416CC9"/>
    <w:rsid w:val="00420533"/>
    <w:rsid w:val="00421397"/>
    <w:rsid w:val="0042197E"/>
    <w:rsid w:val="0042217E"/>
    <w:rsid w:val="00423131"/>
    <w:rsid w:val="00424397"/>
    <w:rsid w:val="004253C0"/>
    <w:rsid w:val="00426320"/>
    <w:rsid w:val="0042743E"/>
    <w:rsid w:val="00427689"/>
    <w:rsid w:val="00427B52"/>
    <w:rsid w:val="004302EE"/>
    <w:rsid w:val="00430B0E"/>
    <w:rsid w:val="00431ED7"/>
    <w:rsid w:val="00433740"/>
    <w:rsid w:val="00434765"/>
    <w:rsid w:val="00434E88"/>
    <w:rsid w:val="00435A67"/>
    <w:rsid w:val="00436CA4"/>
    <w:rsid w:val="00437394"/>
    <w:rsid w:val="004405E6"/>
    <w:rsid w:val="00440B8F"/>
    <w:rsid w:val="00443FC8"/>
    <w:rsid w:val="00446C2D"/>
    <w:rsid w:val="00446C77"/>
    <w:rsid w:val="00447A83"/>
    <w:rsid w:val="004500AF"/>
    <w:rsid w:val="0045021D"/>
    <w:rsid w:val="00451904"/>
    <w:rsid w:val="00452805"/>
    <w:rsid w:val="004545CC"/>
    <w:rsid w:val="00455393"/>
    <w:rsid w:val="004572B7"/>
    <w:rsid w:val="004579D4"/>
    <w:rsid w:val="00461986"/>
    <w:rsid w:val="00463292"/>
    <w:rsid w:val="004634A7"/>
    <w:rsid w:val="00463E25"/>
    <w:rsid w:val="004672DA"/>
    <w:rsid w:val="00470E38"/>
    <w:rsid w:val="004723A6"/>
    <w:rsid w:val="004732AE"/>
    <w:rsid w:val="00473331"/>
    <w:rsid w:val="00473DA1"/>
    <w:rsid w:val="00474A8F"/>
    <w:rsid w:val="00474DB2"/>
    <w:rsid w:val="0048090F"/>
    <w:rsid w:val="00480B79"/>
    <w:rsid w:val="00483D87"/>
    <w:rsid w:val="00484804"/>
    <w:rsid w:val="00484DD7"/>
    <w:rsid w:val="00486F34"/>
    <w:rsid w:val="00491B31"/>
    <w:rsid w:val="00492484"/>
    <w:rsid w:val="004945EA"/>
    <w:rsid w:val="0049486A"/>
    <w:rsid w:val="00495A3B"/>
    <w:rsid w:val="0049723E"/>
    <w:rsid w:val="0049737E"/>
    <w:rsid w:val="00497717"/>
    <w:rsid w:val="004A1EEA"/>
    <w:rsid w:val="004A34CB"/>
    <w:rsid w:val="004A5AF0"/>
    <w:rsid w:val="004A7855"/>
    <w:rsid w:val="004A7DD2"/>
    <w:rsid w:val="004B002C"/>
    <w:rsid w:val="004B12E8"/>
    <w:rsid w:val="004B1310"/>
    <w:rsid w:val="004B2E41"/>
    <w:rsid w:val="004B4C0B"/>
    <w:rsid w:val="004B4FFF"/>
    <w:rsid w:val="004B6F93"/>
    <w:rsid w:val="004B7148"/>
    <w:rsid w:val="004B7D7E"/>
    <w:rsid w:val="004C48DD"/>
    <w:rsid w:val="004C4B47"/>
    <w:rsid w:val="004C4C23"/>
    <w:rsid w:val="004C5F32"/>
    <w:rsid w:val="004C76BE"/>
    <w:rsid w:val="004D0338"/>
    <w:rsid w:val="004D2157"/>
    <w:rsid w:val="004D33E2"/>
    <w:rsid w:val="004D3548"/>
    <w:rsid w:val="004D3C88"/>
    <w:rsid w:val="004D4A54"/>
    <w:rsid w:val="004D79D9"/>
    <w:rsid w:val="004E1DE9"/>
    <w:rsid w:val="004E5596"/>
    <w:rsid w:val="004E67A7"/>
    <w:rsid w:val="004E6D03"/>
    <w:rsid w:val="004F12ED"/>
    <w:rsid w:val="004F14E4"/>
    <w:rsid w:val="004F51E3"/>
    <w:rsid w:val="004F61E8"/>
    <w:rsid w:val="00501ADA"/>
    <w:rsid w:val="005036E4"/>
    <w:rsid w:val="00512A0A"/>
    <w:rsid w:val="00513436"/>
    <w:rsid w:val="00520B35"/>
    <w:rsid w:val="00520CC0"/>
    <w:rsid w:val="00520EE7"/>
    <w:rsid w:val="005249A5"/>
    <w:rsid w:val="00525044"/>
    <w:rsid w:val="0052560B"/>
    <w:rsid w:val="00525FBE"/>
    <w:rsid w:val="005265D6"/>
    <w:rsid w:val="00531837"/>
    <w:rsid w:val="00532CD3"/>
    <w:rsid w:val="0053318B"/>
    <w:rsid w:val="005409F5"/>
    <w:rsid w:val="0054434D"/>
    <w:rsid w:val="00545C72"/>
    <w:rsid w:val="00545DD4"/>
    <w:rsid w:val="00546227"/>
    <w:rsid w:val="0055045A"/>
    <w:rsid w:val="00553C84"/>
    <w:rsid w:val="005552A9"/>
    <w:rsid w:val="00556050"/>
    <w:rsid w:val="005566BB"/>
    <w:rsid w:val="0055689A"/>
    <w:rsid w:val="0055701A"/>
    <w:rsid w:val="0056286A"/>
    <w:rsid w:val="00564CC5"/>
    <w:rsid w:val="005665B4"/>
    <w:rsid w:val="0057094C"/>
    <w:rsid w:val="005710EF"/>
    <w:rsid w:val="005711ED"/>
    <w:rsid w:val="00572BE7"/>
    <w:rsid w:val="00573581"/>
    <w:rsid w:val="00573B8C"/>
    <w:rsid w:val="0058088D"/>
    <w:rsid w:val="00582589"/>
    <w:rsid w:val="00584C2E"/>
    <w:rsid w:val="00585C2C"/>
    <w:rsid w:val="00586223"/>
    <w:rsid w:val="00591965"/>
    <w:rsid w:val="00593C24"/>
    <w:rsid w:val="00595EE2"/>
    <w:rsid w:val="0059672B"/>
    <w:rsid w:val="00597459"/>
    <w:rsid w:val="00597D15"/>
    <w:rsid w:val="005A0437"/>
    <w:rsid w:val="005A09EC"/>
    <w:rsid w:val="005A16FD"/>
    <w:rsid w:val="005A23E9"/>
    <w:rsid w:val="005A4DDC"/>
    <w:rsid w:val="005A627B"/>
    <w:rsid w:val="005A6AD8"/>
    <w:rsid w:val="005A7FCF"/>
    <w:rsid w:val="005B179E"/>
    <w:rsid w:val="005B5103"/>
    <w:rsid w:val="005B6C26"/>
    <w:rsid w:val="005C007F"/>
    <w:rsid w:val="005C0C64"/>
    <w:rsid w:val="005C0D14"/>
    <w:rsid w:val="005C1135"/>
    <w:rsid w:val="005C28A4"/>
    <w:rsid w:val="005C2C18"/>
    <w:rsid w:val="005C4987"/>
    <w:rsid w:val="005C7250"/>
    <w:rsid w:val="005D0F12"/>
    <w:rsid w:val="005D2D00"/>
    <w:rsid w:val="005D30F3"/>
    <w:rsid w:val="005D3586"/>
    <w:rsid w:val="005D3AC7"/>
    <w:rsid w:val="005D5295"/>
    <w:rsid w:val="005D5896"/>
    <w:rsid w:val="005D6BB5"/>
    <w:rsid w:val="005E6C6F"/>
    <w:rsid w:val="005F1E8E"/>
    <w:rsid w:val="005F21CF"/>
    <w:rsid w:val="005F2D77"/>
    <w:rsid w:val="005F38A8"/>
    <w:rsid w:val="005F4F22"/>
    <w:rsid w:val="005F6A36"/>
    <w:rsid w:val="00601CBB"/>
    <w:rsid w:val="00601D12"/>
    <w:rsid w:val="006030CF"/>
    <w:rsid w:val="00605D11"/>
    <w:rsid w:val="00606A9A"/>
    <w:rsid w:val="006112CB"/>
    <w:rsid w:val="00613CDB"/>
    <w:rsid w:val="00615DA3"/>
    <w:rsid w:val="00620014"/>
    <w:rsid w:val="00622479"/>
    <w:rsid w:val="00623AEC"/>
    <w:rsid w:val="00627FFA"/>
    <w:rsid w:val="00632D66"/>
    <w:rsid w:val="006345ED"/>
    <w:rsid w:val="00634E26"/>
    <w:rsid w:val="0063660E"/>
    <w:rsid w:val="006378EE"/>
    <w:rsid w:val="00637C17"/>
    <w:rsid w:val="00637EF3"/>
    <w:rsid w:val="00641712"/>
    <w:rsid w:val="006426B0"/>
    <w:rsid w:val="00642D37"/>
    <w:rsid w:val="00642D6E"/>
    <w:rsid w:val="00651D24"/>
    <w:rsid w:val="0065286C"/>
    <w:rsid w:val="0065609B"/>
    <w:rsid w:val="006570BE"/>
    <w:rsid w:val="00657EC3"/>
    <w:rsid w:val="0066059D"/>
    <w:rsid w:val="00660884"/>
    <w:rsid w:val="006628DA"/>
    <w:rsid w:val="00665EB9"/>
    <w:rsid w:val="00670044"/>
    <w:rsid w:val="00670AA7"/>
    <w:rsid w:val="0067313C"/>
    <w:rsid w:val="00674CCD"/>
    <w:rsid w:val="00674D59"/>
    <w:rsid w:val="006779EF"/>
    <w:rsid w:val="006806E0"/>
    <w:rsid w:val="00680D9A"/>
    <w:rsid w:val="0068135C"/>
    <w:rsid w:val="00681B3C"/>
    <w:rsid w:val="0068212E"/>
    <w:rsid w:val="0068233B"/>
    <w:rsid w:val="006835EA"/>
    <w:rsid w:val="00683603"/>
    <w:rsid w:val="00684F57"/>
    <w:rsid w:val="00685CA6"/>
    <w:rsid w:val="006872B0"/>
    <w:rsid w:val="00687BE1"/>
    <w:rsid w:val="00691AC6"/>
    <w:rsid w:val="006936F9"/>
    <w:rsid w:val="0069384E"/>
    <w:rsid w:val="00694FC9"/>
    <w:rsid w:val="00695D2F"/>
    <w:rsid w:val="0069686B"/>
    <w:rsid w:val="006A0218"/>
    <w:rsid w:val="006A0F56"/>
    <w:rsid w:val="006A1795"/>
    <w:rsid w:val="006A1EEF"/>
    <w:rsid w:val="006A449C"/>
    <w:rsid w:val="006B04B8"/>
    <w:rsid w:val="006B1D3E"/>
    <w:rsid w:val="006B4910"/>
    <w:rsid w:val="006C16E3"/>
    <w:rsid w:val="006D3149"/>
    <w:rsid w:val="006D3FA9"/>
    <w:rsid w:val="006D4125"/>
    <w:rsid w:val="006D6098"/>
    <w:rsid w:val="006D6756"/>
    <w:rsid w:val="006E12F9"/>
    <w:rsid w:val="006E3B32"/>
    <w:rsid w:val="006E4C04"/>
    <w:rsid w:val="006E62D6"/>
    <w:rsid w:val="006E6918"/>
    <w:rsid w:val="006E71D5"/>
    <w:rsid w:val="006F67F4"/>
    <w:rsid w:val="006F6E64"/>
    <w:rsid w:val="00704172"/>
    <w:rsid w:val="0070573E"/>
    <w:rsid w:val="00705AB2"/>
    <w:rsid w:val="007063CD"/>
    <w:rsid w:val="00706801"/>
    <w:rsid w:val="007073A5"/>
    <w:rsid w:val="00711AD7"/>
    <w:rsid w:val="00712764"/>
    <w:rsid w:val="007146B2"/>
    <w:rsid w:val="00717AE4"/>
    <w:rsid w:val="007205F1"/>
    <w:rsid w:val="00721ECF"/>
    <w:rsid w:val="007235CD"/>
    <w:rsid w:val="00725484"/>
    <w:rsid w:val="00731C40"/>
    <w:rsid w:val="00733653"/>
    <w:rsid w:val="00737E40"/>
    <w:rsid w:val="007432B6"/>
    <w:rsid w:val="00745283"/>
    <w:rsid w:val="00745613"/>
    <w:rsid w:val="00747D8D"/>
    <w:rsid w:val="00750D83"/>
    <w:rsid w:val="00752C9A"/>
    <w:rsid w:val="0075538C"/>
    <w:rsid w:val="0075586E"/>
    <w:rsid w:val="007570B8"/>
    <w:rsid w:val="007616E9"/>
    <w:rsid w:val="007630FA"/>
    <w:rsid w:val="00764392"/>
    <w:rsid w:val="0076591D"/>
    <w:rsid w:val="0076601F"/>
    <w:rsid w:val="007669EF"/>
    <w:rsid w:val="0077265E"/>
    <w:rsid w:val="007729C4"/>
    <w:rsid w:val="0077683D"/>
    <w:rsid w:val="007774A8"/>
    <w:rsid w:val="00780492"/>
    <w:rsid w:val="00781854"/>
    <w:rsid w:val="00784556"/>
    <w:rsid w:val="00785DB1"/>
    <w:rsid w:val="007875C1"/>
    <w:rsid w:val="00791A00"/>
    <w:rsid w:val="007927E0"/>
    <w:rsid w:val="00792F57"/>
    <w:rsid w:val="00793197"/>
    <w:rsid w:val="00793553"/>
    <w:rsid w:val="0079588C"/>
    <w:rsid w:val="00795B69"/>
    <w:rsid w:val="007964B9"/>
    <w:rsid w:val="0079713D"/>
    <w:rsid w:val="007A11ED"/>
    <w:rsid w:val="007A1F97"/>
    <w:rsid w:val="007A58D5"/>
    <w:rsid w:val="007A6550"/>
    <w:rsid w:val="007A796E"/>
    <w:rsid w:val="007B0597"/>
    <w:rsid w:val="007B0785"/>
    <w:rsid w:val="007B1485"/>
    <w:rsid w:val="007B3DD8"/>
    <w:rsid w:val="007B4BA2"/>
    <w:rsid w:val="007B59C1"/>
    <w:rsid w:val="007B6B24"/>
    <w:rsid w:val="007B7494"/>
    <w:rsid w:val="007C0B85"/>
    <w:rsid w:val="007C1BC7"/>
    <w:rsid w:val="007C1FBD"/>
    <w:rsid w:val="007C2F4E"/>
    <w:rsid w:val="007C3DC4"/>
    <w:rsid w:val="007C66A8"/>
    <w:rsid w:val="007D1360"/>
    <w:rsid w:val="007D2897"/>
    <w:rsid w:val="007D729D"/>
    <w:rsid w:val="007D73F5"/>
    <w:rsid w:val="007D7DE6"/>
    <w:rsid w:val="007E13C5"/>
    <w:rsid w:val="007E196F"/>
    <w:rsid w:val="007E3019"/>
    <w:rsid w:val="007E3104"/>
    <w:rsid w:val="007E4CA0"/>
    <w:rsid w:val="007E565C"/>
    <w:rsid w:val="007F1B6D"/>
    <w:rsid w:val="007F2A3A"/>
    <w:rsid w:val="007F5705"/>
    <w:rsid w:val="007F65D4"/>
    <w:rsid w:val="00800D06"/>
    <w:rsid w:val="00802649"/>
    <w:rsid w:val="008046FA"/>
    <w:rsid w:val="008115C3"/>
    <w:rsid w:val="00811BCD"/>
    <w:rsid w:val="00812025"/>
    <w:rsid w:val="00812DDB"/>
    <w:rsid w:val="00813051"/>
    <w:rsid w:val="008168B7"/>
    <w:rsid w:val="00816E3D"/>
    <w:rsid w:val="00820866"/>
    <w:rsid w:val="00822315"/>
    <w:rsid w:val="00823FF4"/>
    <w:rsid w:val="0082716F"/>
    <w:rsid w:val="008306EA"/>
    <w:rsid w:val="00831459"/>
    <w:rsid w:val="008319B8"/>
    <w:rsid w:val="00831CEC"/>
    <w:rsid w:val="008336E0"/>
    <w:rsid w:val="00833756"/>
    <w:rsid w:val="00835BF7"/>
    <w:rsid w:val="0084091C"/>
    <w:rsid w:val="0084108F"/>
    <w:rsid w:val="00843D5F"/>
    <w:rsid w:val="0084455A"/>
    <w:rsid w:val="008445AA"/>
    <w:rsid w:val="008446C2"/>
    <w:rsid w:val="0084566F"/>
    <w:rsid w:val="008456F0"/>
    <w:rsid w:val="008464F9"/>
    <w:rsid w:val="00846620"/>
    <w:rsid w:val="008469EA"/>
    <w:rsid w:val="00851A0F"/>
    <w:rsid w:val="00852C0A"/>
    <w:rsid w:val="00854202"/>
    <w:rsid w:val="00857905"/>
    <w:rsid w:val="008612B9"/>
    <w:rsid w:val="00861719"/>
    <w:rsid w:val="008655D6"/>
    <w:rsid w:val="00866290"/>
    <w:rsid w:val="00867E5D"/>
    <w:rsid w:val="00870638"/>
    <w:rsid w:val="00870A91"/>
    <w:rsid w:val="00872BA5"/>
    <w:rsid w:val="00875C13"/>
    <w:rsid w:val="00880025"/>
    <w:rsid w:val="00882812"/>
    <w:rsid w:val="00883777"/>
    <w:rsid w:val="00883F93"/>
    <w:rsid w:val="0088438C"/>
    <w:rsid w:val="008846B5"/>
    <w:rsid w:val="008846BF"/>
    <w:rsid w:val="0088585B"/>
    <w:rsid w:val="008909D1"/>
    <w:rsid w:val="00891ABA"/>
    <w:rsid w:val="0089228A"/>
    <w:rsid w:val="008930E4"/>
    <w:rsid w:val="00893DAD"/>
    <w:rsid w:val="00893EDB"/>
    <w:rsid w:val="0089434F"/>
    <w:rsid w:val="008A052C"/>
    <w:rsid w:val="008A0781"/>
    <w:rsid w:val="008A3791"/>
    <w:rsid w:val="008A4DF8"/>
    <w:rsid w:val="008B3B42"/>
    <w:rsid w:val="008B49A0"/>
    <w:rsid w:val="008B5B7F"/>
    <w:rsid w:val="008B5BF9"/>
    <w:rsid w:val="008B7AE2"/>
    <w:rsid w:val="008C1237"/>
    <w:rsid w:val="008C30D1"/>
    <w:rsid w:val="008C4A53"/>
    <w:rsid w:val="008C5627"/>
    <w:rsid w:val="008D007E"/>
    <w:rsid w:val="008D25F8"/>
    <w:rsid w:val="008D3672"/>
    <w:rsid w:val="008D369B"/>
    <w:rsid w:val="008D3A45"/>
    <w:rsid w:val="008D4792"/>
    <w:rsid w:val="008D542B"/>
    <w:rsid w:val="008D6EAE"/>
    <w:rsid w:val="008E1DE8"/>
    <w:rsid w:val="008E2A27"/>
    <w:rsid w:val="008E2CC9"/>
    <w:rsid w:val="008E3536"/>
    <w:rsid w:val="008E3E36"/>
    <w:rsid w:val="008F2206"/>
    <w:rsid w:val="008F3EC0"/>
    <w:rsid w:val="008F4730"/>
    <w:rsid w:val="008F4805"/>
    <w:rsid w:val="008F5919"/>
    <w:rsid w:val="008F6496"/>
    <w:rsid w:val="00901594"/>
    <w:rsid w:val="00902BB4"/>
    <w:rsid w:val="00902DFB"/>
    <w:rsid w:val="009037DE"/>
    <w:rsid w:val="00905CCD"/>
    <w:rsid w:val="00905EC4"/>
    <w:rsid w:val="00911E18"/>
    <w:rsid w:val="00911F45"/>
    <w:rsid w:val="00912482"/>
    <w:rsid w:val="009146C5"/>
    <w:rsid w:val="009148E9"/>
    <w:rsid w:val="0091595E"/>
    <w:rsid w:val="009168D8"/>
    <w:rsid w:val="0092020F"/>
    <w:rsid w:val="009235CC"/>
    <w:rsid w:val="00925287"/>
    <w:rsid w:val="00925533"/>
    <w:rsid w:val="00930597"/>
    <w:rsid w:val="009325BF"/>
    <w:rsid w:val="00934A06"/>
    <w:rsid w:val="00935994"/>
    <w:rsid w:val="00937092"/>
    <w:rsid w:val="00940076"/>
    <w:rsid w:val="00942058"/>
    <w:rsid w:val="00943237"/>
    <w:rsid w:val="00944564"/>
    <w:rsid w:val="0094497C"/>
    <w:rsid w:val="00952CA1"/>
    <w:rsid w:val="009553C9"/>
    <w:rsid w:val="009638C7"/>
    <w:rsid w:val="00965862"/>
    <w:rsid w:val="00966FE1"/>
    <w:rsid w:val="00972E99"/>
    <w:rsid w:val="00975F42"/>
    <w:rsid w:val="00976331"/>
    <w:rsid w:val="0098563B"/>
    <w:rsid w:val="00986687"/>
    <w:rsid w:val="009870EB"/>
    <w:rsid w:val="00987502"/>
    <w:rsid w:val="009907B8"/>
    <w:rsid w:val="00991FBA"/>
    <w:rsid w:val="00991FC3"/>
    <w:rsid w:val="0099298C"/>
    <w:rsid w:val="009A2332"/>
    <w:rsid w:val="009A2994"/>
    <w:rsid w:val="009A5775"/>
    <w:rsid w:val="009A5DC4"/>
    <w:rsid w:val="009A764C"/>
    <w:rsid w:val="009B0A29"/>
    <w:rsid w:val="009B6219"/>
    <w:rsid w:val="009C0ACA"/>
    <w:rsid w:val="009C70D0"/>
    <w:rsid w:val="009D0E38"/>
    <w:rsid w:val="009D24D2"/>
    <w:rsid w:val="009D4DF9"/>
    <w:rsid w:val="009E037A"/>
    <w:rsid w:val="009E07F6"/>
    <w:rsid w:val="009E097C"/>
    <w:rsid w:val="009F1ECB"/>
    <w:rsid w:val="00A002C8"/>
    <w:rsid w:val="00A01920"/>
    <w:rsid w:val="00A02ABA"/>
    <w:rsid w:val="00A02AF3"/>
    <w:rsid w:val="00A05039"/>
    <w:rsid w:val="00A053E1"/>
    <w:rsid w:val="00A05518"/>
    <w:rsid w:val="00A0572F"/>
    <w:rsid w:val="00A0746F"/>
    <w:rsid w:val="00A108F7"/>
    <w:rsid w:val="00A11253"/>
    <w:rsid w:val="00A12EB4"/>
    <w:rsid w:val="00A13A0F"/>
    <w:rsid w:val="00A14D0B"/>
    <w:rsid w:val="00A17625"/>
    <w:rsid w:val="00A203C2"/>
    <w:rsid w:val="00A21844"/>
    <w:rsid w:val="00A2197D"/>
    <w:rsid w:val="00A21D65"/>
    <w:rsid w:val="00A307B5"/>
    <w:rsid w:val="00A3117E"/>
    <w:rsid w:val="00A3347F"/>
    <w:rsid w:val="00A361DA"/>
    <w:rsid w:val="00A3685D"/>
    <w:rsid w:val="00A401E0"/>
    <w:rsid w:val="00A407BA"/>
    <w:rsid w:val="00A449A2"/>
    <w:rsid w:val="00A46396"/>
    <w:rsid w:val="00A51A8C"/>
    <w:rsid w:val="00A52E69"/>
    <w:rsid w:val="00A5370F"/>
    <w:rsid w:val="00A541A4"/>
    <w:rsid w:val="00A54BD8"/>
    <w:rsid w:val="00A57F3D"/>
    <w:rsid w:val="00A6538A"/>
    <w:rsid w:val="00A65DF0"/>
    <w:rsid w:val="00A664FA"/>
    <w:rsid w:val="00A66C4F"/>
    <w:rsid w:val="00A730F4"/>
    <w:rsid w:val="00A7382E"/>
    <w:rsid w:val="00A73988"/>
    <w:rsid w:val="00A73D7C"/>
    <w:rsid w:val="00A75184"/>
    <w:rsid w:val="00A753BE"/>
    <w:rsid w:val="00A77120"/>
    <w:rsid w:val="00A806C2"/>
    <w:rsid w:val="00A80DE2"/>
    <w:rsid w:val="00A856F7"/>
    <w:rsid w:val="00A85CC9"/>
    <w:rsid w:val="00A85D2E"/>
    <w:rsid w:val="00A864E3"/>
    <w:rsid w:val="00A87372"/>
    <w:rsid w:val="00A90063"/>
    <w:rsid w:val="00A90E7E"/>
    <w:rsid w:val="00A92092"/>
    <w:rsid w:val="00A936E1"/>
    <w:rsid w:val="00A939D7"/>
    <w:rsid w:val="00A97140"/>
    <w:rsid w:val="00A976D8"/>
    <w:rsid w:val="00AA1C46"/>
    <w:rsid w:val="00AA3844"/>
    <w:rsid w:val="00AA5A10"/>
    <w:rsid w:val="00AA651C"/>
    <w:rsid w:val="00AB0D71"/>
    <w:rsid w:val="00AB0D92"/>
    <w:rsid w:val="00AB185C"/>
    <w:rsid w:val="00AB18EB"/>
    <w:rsid w:val="00AB208D"/>
    <w:rsid w:val="00AB3992"/>
    <w:rsid w:val="00AB4D25"/>
    <w:rsid w:val="00AC04DB"/>
    <w:rsid w:val="00AC4B4B"/>
    <w:rsid w:val="00AC5AFC"/>
    <w:rsid w:val="00AC79AF"/>
    <w:rsid w:val="00AC7F36"/>
    <w:rsid w:val="00AD0F73"/>
    <w:rsid w:val="00AD12DC"/>
    <w:rsid w:val="00AD3A55"/>
    <w:rsid w:val="00AD7899"/>
    <w:rsid w:val="00AE0851"/>
    <w:rsid w:val="00AE0AFA"/>
    <w:rsid w:val="00AE0DAF"/>
    <w:rsid w:val="00AE11FA"/>
    <w:rsid w:val="00AE6BC3"/>
    <w:rsid w:val="00AE7F7D"/>
    <w:rsid w:val="00AF254C"/>
    <w:rsid w:val="00AF79E1"/>
    <w:rsid w:val="00B00AE3"/>
    <w:rsid w:val="00B0188B"/>
    <w:rsid w:val="00B028A1"/>
    <w:rsid w:val="00B03C9E"/>
    <w:rsid w:val="00B05139"/>
    <w:rsid w:val="00B058FD"/>
    <w:rsid w:val="00B05C0D"/>
    <w:rsid w:val="00B06136"/>
    <w:rsid w:val="00B0631D"/>
    <w:rsid w:val="00B06BBE"/>
    <w:rsid w:val="00B0709A"/>
    <w:rsid w:val="00B073BF"/>
    <w:rsid w:val="00B10B58"/>
    <w:rsid w:val="00B11199"/>
    <w:rsid w:val="00B1145C"/>
    <w:rsid w:val="00B13824"/>
    <w:rsid w:val="00B204D8"/>
    <w:rsid w:val="00B215D5"/>
    <w:rsid w:val="00B218E9"/>
    <w:rsid w:val="00B2391C"/>
    <w:rsid w:val="00B23F0E"/>
    <w:rsid w:val="00B26015"/>
    <w:rsid w:val="00B27133"/>
    <w:rsid w:val="00B30BB1"/>
    <w:rsid w:val="00B33594"/>
    <w:rsid w:val="00B35290"/>
    <w:rsid w:val="00B3646D"/>
    <w:rsid w:val="00B463D9"/>
    <w:rsid w:val="00B4678F"/>
    <w:rsid w:val="00B468FE"/>
    <w:rsid w:val="00B47E48"/>
    <w:rsid w:val="00B50F60"/>
    <w:rsid w:val="00B5368E"/>
    <w:rsid w:val="00B537F8"/>
    <w:rsid w:val="00B53891"/>
    <w:rsid w:val="00B54F8E"/>
    <w:rsid w:val="00B5548C"/>
    <w:rsid w:val="00B555A1"/>
    <w:rsid w:val="00B56041"/>
    <w:rsid w:val="00B567F2"/>
    <w:rsid w:val="00B6088C"/>
    <w:rsid w:val="00B61E7D"/>
    <w:rsid w:val="00B6404B"/>
    <w:rsid w:val="00B651FE"/>
    <w:rsid w:val="00B658B7"/>
    <w:rsid w:val="00B66A94"/>
    <w:rsid w:val="00B67EDF"/>
    <w:rsid w:val="00B71259"/>
    <w:rsid w:val="00B759D7"/>
    <w:rsid w:val="00B82977"/>
    <w:rsid w:val="00B86E70"/>
    <w:rsid w:val="00B90079"/>
    <w:rsid w:val="00B90F52"/>
    <w:rsid w:val="00B91695"/>
    <w:rsid w:val="00B91DC7"/>
    <w:rsid w:val="00B92EEA"/>
    <w:rsid w:val="00B9328C"/>
    <w:rsid w:val="00B942C3"/>
    <w:rsid w:val="00B95A7D"/>
    <w:rsid w:val="00B96CB6"/>
    <w:rsid w:val="00BA0E72"/>
    <w:rsid w:val="00BA2B36"/>
    <w:rsid w:val="00BA2CDB"/>
    <w:rsid w:val="00BA3B25"/>
    <w:rsid w:val="00BA4BA8"/>
    <w:rsid w:val="00BB0863"/>
    <w:rsid w:val="00BB58AB"/>
    <w:rsid w:val="00BB5BDF"/>
    <w:rsid w:val="00BB70FF"/>
    <w:rsid w:val="00BC059B"/>
    <w:rsid w:val="00BC5018"/>
    <w:rsid w:val="00BD0DCB"/>
    <w:rsid w:val="00BD116E"/>
    <w:rsid w:val="00BD69FE"/>
    <w:rsid w:val="00BD6CB7"/>
    <w:rsid w:val="00BE0E17"/>
    <w:rsid w:val="00BE297F"/>
    <w:rsid w:val="00BE4084"/>
    <w:rsid w:val="00BE568E"/>
    <w:rsid w:val="00BE6390"/>
    <w:rsid w:val="00BE79B0"/>
    <w:rsid w:val="00BF13CC"/>
    <w:rsid w:val="00BF17FE"/>
    <w:rsid w:val="00BF35A7"/>
    <w:rsid w:val="00BF3695"/>
    <w:rsid w:val="00BF3842"/>
    <w:rsid w:val="00BF553E"/>
    <w:rsid w:val="00BF7FC3"/>
    <w:rsid w:val="00C01845"/>
    <w:rsid w:val="00C0432C"/>
    <w:rsid w:val="00C05A9F"/>
    <w:rsid w:val="00C075B4"/>
    <w:rsid w:val="00C12E8B"/>
    <w:rsid w:val="00C1375C"/>
    <w:rsid w:val="00C15397"/>
    <w:rsid w:val="00C154ED"/>
    <w:rsid w:val="00C15CE1"/>
    <w:rsid w:val="00C16680"/>
    <w:rsid w:val="00C20E69"/>
    <w:rsid w:val="00C2145F"/>
    <w:rsid w:val="00C222E0"/>
    <w:rsid w:val="00C22898"/>
    <w:rsid w:val="00C22BB3"/>
    <w:rsid w:val="00C2532B"/>
    <w:rsid w:val="00C2627F"/>
    <w:rsid w:val="00C2651C"/>
    <w:rsid w:val="00C27CD9"/>
    <w:rsid w:val="00C31192"/>
    <w:rsid w:val="00C37F4F"/>
    <w:rsid w:val="00C41191"/>
    <w:rsid w:val="00C4240D"/>
    <w:rsid w:val="00C46DA0"/>
    <w:rsid w:val="00C46FF8"/>
    <w:rsid w:val="00C479AE"/>
    <w:rsid w:val="00C501FF"/>
    <w:rsid w:val="00C52238"/>
    <w:rsid w:val="00C60AD5"/>
    <w:rsid w:val="00C61D81"/>
    <w:rsid w:val="00C623B6"/>
    <w:rsid w:val="00C65888"/>
    <w:rsid w:val="00C70FC6"/>
    <w:rsid w:val="00C72437"/>
    <w:rsid w:val="00C73231"/>
    <w:rsid w:val="00C73AF9"/>
    <w:rsid w:val="00C75CD7"/>
    <w:rsid w:val="00C8187A"/>
    <w:rsid w:val="00C824AA"/>
    <w:rsid w:val="00C8391A"/>
    <w:rsid w:val="00C849E5"/>
    <w:rsid w:val="00C8508C"/>
    <w:rsid w:val="00C905B2"/>
    <w:rsid w:val="00C92F5C"/>
    <w:rsid w:val="00C94F36"/>
    <w:rsid w:val="00C969FE"/>
    <w:rsid w:val="00C96A24"/>
    <w:rsid w:val="00CA0F5C"/>
    <w:rsid w:val="00CA2675"/>
    <w:rsid w:val="00CA6434"/>
    <w:rsid w:val="00CA6AC0"/>
    <w:rsid w:val="00CA7336"/>
    <w:rsid w:val="00CB25E6"/>
    <w:rsid w:val="00CB2813"/>
    <w:rsid w:val="00CB29CE"/>
    <w:rsid w:val="00CC0E7E"/>
    <w:rsid w:val="00CC2822"/>
    <w:rsid w:val="00CC3C0B"/>
    <w:rsid w:val="00CC6E35"/>
    <w:rsid w:val="00CC798C"/>
    <w:rsid w:val="00CD0509"/>
    <w:rsid w:val="00CD1F2E"/>
    <w:rsid w:val="00CD3861"/>
    <w:rsid w:val="00CD44DA"/>
    <w:rsid w:val="00CD60C0"/>
    <w:rsid w:val="00CD637A"/>
    <w:rsid w:val="00CD693B"/>
    <w:rsid w:val="00CD6AF7"/>
    <w:rsid w:val="00CE0D67"/>
    <w:rsid w:val="00CE2D0E"/>
    <w:rsid w:val="00CE493B"/>
    <w:rsid w:val="00CE59A1"/>
    <w:rsid w:val="00CE69B2"/>
    <w:rsid w:val="00CF15F0"/>
    <w:rsid w:val="00CF603F"/>
    <w:rsid w:val="00CF7A8C"/>
    <w:rsid w:val="00D015EC"/>
    <w:rsid w:val="00D05CC6"/>
    <w:rsid w:val="00D062C6"/>
    <w:rsid w:val="00D11BA0"/>
    <w:rsid w:val="00D133A5"/>
    <w:rsid w:val="00D13EF2"/>
    <w:rsid w:val="00D143CA"/>
    <w:rsid w:val="00D14EDA"/>
    <w:rsid w:val="00D21C93"/>
    <w:rsid w:val="00D2291B"/>
    <w:rsid w:val="00D25223"/>
    <w:rsid w:val="00D261C0"/>
    <w:rsid w:val="00D31397"/>
    <w:rsid w:val="00D31610"/>
    <w:rsid w:val="00D32572"/>
    <w:rsid w:val="00D34C91"/>
    <w:rsid w:val="00D34DD5"/>
    <w:rsid w:val="00D36571"/>
    <w:rsid w:val="00D37965"/>
    <w:rsid w:val="00D37D89"/>
    <w:rsid w:val="00D408CC"/>
    <w:rsid w:val="00D51E3F"/>
    <w:rsid w:val="00D52D80"/>
    <w:rsid w:val="00D5622D"/>
    <w:rsid w:val="00D6136D"/>
    <w:rsid w:val="00D61B5B"/>
    <w:rsid w:val="00D624CC"/>
    <w:rsid w:val="00D6268C"/>
    <w:rsid w:val="00D63779"/>
    <w:rsid w:val="00D63917"/>
    <w:rsid w:val="00D63FF0"/>
    <w:rsid w:val="00D6634F"/>
    <w:rsid w:val="00D66DA1"/>
    <w:rsid w:val="00D6748A"/>
    <w:rsid w:val="00D67791"/>
    <w:rsid w:val="00D71B6B"/>
    <w:rsid w:val="00D72C3A"/>
    <w:rsid w:val="00D73837"/>
    <w:rsid w:val="00D75475"/>
    <w:rsid w:val="00D757F3"/>
    <w:rsid w:val="00D80641"/>
    <w:rsid w:val="00D828DC"/>
    <w:rsid w:val="00D82D8F"/>
    <w:rsid w:val="00D849B0"/>
    <w:rsid w:val="00D857E4"/>
    <w:rsid w:val="00D85CFD"/>
    <w:rsid w:val="00D950DD"/>
    <w:rsid w:val="00D9515C"/>
    <w:rsid w:val="00D95CB8"/>
    <w:rsid w:val="00D972DD"/>
    <w:rsid w:val="00DA068F"/>
    <w:rsid w:val="00DA1D9A"/>
    <w:rsid w:val="00DA266C"/>
    <w:rsid w:val="00DA2DCC"/>
    <w:rsid w:val="00DA3179"/>
    <w:rsid w:val="00DA48C7"/>
    <w:rsid w:val="00DA4DA0"/>
    <w:rsid w:val="00DA61AB"/>
    <w:rsid w:val="00DA6925"/>
    <w:rsid w:val="00DA70CA"/>
    <w:rsid w:val="00DB2D64"/>
    <w:rsid w:val="00DB5DA7"/>
    <w:rsid w:val="00DC4909"/>
    <w:rsid w:val="00DC536D"/>
    <w:rsid w:val="00DC669D"/>
    <w:rsid w:val="00DD0514"/>
    <w:rsid w:val="00DD0AF3"/>
    <w:rsid w:val="00DD52B7"/>
    <w:rsid w:val="00DE0C57"/>
    <w:rsid w:val="00DE2AF2"/>
    <w:rsid w:val="00DE32A9"/>
    <w:rsid w:val="00DE376C"/>
    <w:rsid w:val="00DE3B47"/>
    <w:rsid w:val="00DE6A57"/>
    <w:rsid w:val="00DF0D14"/>
    <w:rsid w:val="00DF12CA"/>
    <w:rsid w:val="00DF2917"/>
    <w:rsid w:val="00DF322E"/>
    <w:rsid w:val="00DF543A"/>
    <w:rsid w:val="00DF621D"/>
    <w:rsid w:val="00DF69AD"/>
    <w:rsid w:val="00E01C60"/>
    <w:rsid w:val="00E02000"/>
    <w:rsid w:val="00E027F0"/>
    <w:rsid w:val="00E0309E"/>
    <w:rsid w:val="00E036EC"/>
    <w:rsid w:val="00E042E1"/>
    <w:rsid w:val="00E06635"/>
    <w:rsid w:val="00E07DE0"/>
    <w:rsid w:val="00E10C47"/>
    <w:rsid w:val="00E1723F"/>
    <w:rsid w:val="00E20F2C"/>
    <w:rsid w:val="00E2134F"/>
    <w:rsid w:val="00E21EC9"/>
    <w:rsid w:val="00E276DA"/>
    <w:rsid w:val="00E400F1"/>
    <w:rsid w:val="00E42D43"/>
    <w:rsid w:val="00E459C8"/>
    <w:rsid w:val="00E4757E"/>
    <w:rsid w:val="00E51391"/>
    <w:rsid w:val="00E529B6"/>
    <w:rsid w:val="00E6011C"/>
    <w:rsid w:val="00E60C29"/>
    <w:rsid w:val="00E618CF"/>
    <w:rsid w:val="00E640BD"/>
    <w:rsid w:val="00E64830"/>
    <w:rsid w:val="00E713A7"/>
    <w:rsid w:val="00E71B02"/>
    <w:rsid w:val="00E72310"/>
    <w:rsid w:val="00E726C4"/>
    <w:rsid w:val="00E73455"/>
    <w:rsid w:val="00E74BC4"/>
    <w:rsid w:val="00E7626D"/>
    <w:rsid w:val="00E816D1"/>
    <w:rsid w:val="00E86B2B"/>
    <w:rsid w:val="00E92A38"/>
    <w:rsid w:val="00E937CD"/>
    <w:rsid w:val="00E93A69"/>
    <w:rsid w:val="00E943B5"/>
    <w:rsid w:val="00E95672"/>
    <w:rsid w:val="00EA0AB1"/>
    <w:rsid w:val="00EA14E1"/>
    <w:rsid w:val="00EA401B"/>
    <w:rsid w:val="00EA4417"/>
    <w:rsid w:val="00EA46A0"/>
    <w:rsid w:val="00EA4C66"/>
    <w:rsid w:val="00EA5777"/>
    <w:rsid w:val="00EA6702"/>
    <w:rsid w:val="00EB04A3"/>
    <w:rsid w:val="00EB10E7"/>
    <w:rsid w:val="00EB2609"/>
    <w:rsid w:val="00EB2682"/>
    <w:rsid w:val="00EB3D23"/>
    <w:rsid w:val="00EB3F3A"/>
    <w:rsid w:val="00EB7CC9"/>
    <w:rsid w:val="00EC0939"/>
    <w:rsid w:val="00EC1A0E"/>
    <w:rsid w:val="00EC5A93"/>
    <w:rsid w:val="00EC62B2"/>
    <w:rsid w:val="00EC7292"/>
    <w:rsid w:val="00ED0C2A"/>
    <w:rsid w:val="00ED14D1"/>
    <w:rsid w:val="00EE10D4"/>
    <w:rsid w:val="00EE3262"/>
    <w:rsid w:val="00EE3C47"/>
    <w:rsid w:val="00EE418C"/>
    <w:rsid w:val="00EE541B"/>
    <w:rsid w:val="00EE5DD1"/>
    <w:rsid w:val="00EF04A1"/>
    <w:rsid w:val="00EF4860"/>
    <w:rsid w:val="00EF5C89"/>
    <w:rsid w:val="00EF5C9B"/>
    <w:rsid w:val="00EF5E58"/>
    <w:rsid w:val="00F002E0"/>
    <w:rsid w:val="00F00822"/>
    <w:rsid w:val="00F0133D"/>
    <w:rsid w:val="00F01FF4"/>
    <w:rsid w:val="00F056D7"/>
    <w:rsid w:val="00F07F6D"/>
    <w:rsid w:val="00F11287"/>
    <w:rsid w:val="00F1656D"/>
    <w:rsid w:val="00F16E84"/>
    <w:rsid w:val="00F20BD7"/>
    <w:rsid w:val="00F234DA"/>
    <w:rsid w:val="00F26076"/>
    <w:rsid w:val="00F27355"/>
    <w:rsid w:val="00F32375"/>
    <w:rsid w:val="00F32F5D"/>
    <w:rsid w:val="00F33317"/>
    <w:rsid w:val="00F34224"/>
    <w:rsid w:val="00F34ACB"/>
    <w:rsid w:val="00F35505"/>
    <w:rsid w:val="00F4364E"/>
    <w:rsid w:val="00F43D9E"/>
    <w:rsid w:val="00F45D28"/>
    <w:rsid w:val="00F469A5"/>
    <w:rsid w:val="00F46AF9"/>
    <w:rsid w:val="00F47006"/>
    <w:rsid w:val="00F51FBF"/>
    <w:rsid w:val="00F53696"/>
    <w:rsid w:val="00F53DBB"/>
    <w:rsid w:val="00F5450C"/>
    <w:rsid w:val="00F54595"/>
    <w:rsid w:val="00F545B2"/>
    <w:rsid w:val="00F54BC9"/>
    <w:rsid w:val="00F55982"/>
    <w:rsid w:val="00F61663"/>
    <w:rsid w:val="00F62CDD"/>
    <w:rsid w:val="00F63615"/>
    <w:rsid w:val="00F647C2"/>
    <w:rsid w:val="00F65CA6"/>
    <w:rsid w:val="00F67341"/>
    <w:rsid w:val="00F70460"/>
    <w:rsid w:val="00F70841"/>
    <w:rsid w:val="00F713AB"/>
    <w:rsid w:val="00F7218A"/>
    <w:rsid w:val="00F721E2"/>
    <w:rsid w:val="00F7232E"/>
    <w:rsid w:val="00F72D8F"/>
    <w:rsid w:val="00F740B0"/>
    <w:rsid w:val="00F74821"/>
    <w:rsid w:val="00F74D83"/>
    <w:rsid w:val="00F7565D"/>
    <w:rsid w:val="00F764FC"/>
    <w:rsid w:val="00F779EA"/>
    <w:rsid w:val="00F77B0D"/>
    <w:rsid w:val="00F821A5"/>
    <w:rsid w:val="00F83D7D"/>
    <w:rsid w:val="00F85026"/>
    <w:rsid w:val="00F85052"/>
    <w:rsid w:val="00F87158"/>
    <w:rsid w:val="00F87A97"/>
    <w:rsid w:val="00F87E05"/>
    <w:rsid w:val="00F90ACB"/>
    <w:rsid w:val="00F92191"/>
    <w:rsid w:val="00F92BDE"/>
    <w:rsid w:val="00F93067"/>
    <w:rsid w:val="00F94032"/>
    <w:rsid w:val="00F94AEA"/>
    <w:rsid w:val="00F94E2A"/>
    <w:rsid w:val="00F959E3"/>
    <w:rsid w:val="00F96858"/>
    <w:rsid w:val="00F97C5A"/>
    <w:rsid w:val="00FA0761"/>
    <w:rsid w:val="00FA4006"/>
    <w:rsid w:val="00FA4110"/>
    <w:rsid w:val="00FA7CF8"/>
    <w:rsid w:val="00FA7D45"/>
    <w:rsid w:val="00FB0037"/>
    <w:rsid w:val="00FB01C1"/>
    <w:rsid w:val="00FB42A7"/>
    <w:rsid w:val="00FB63AC"/>
    <w:rsid w:val="00FB73A9"/>
    <w:rsid w:val="00FC20DC"/>
    <w:rsid w:val="00FC3A2C"/>
    <w:rsid w:val="00FC464E"/>
    <w:rsid w:val="00FC6D3C"/>
    <w:rsid w:val="00FC73AD"/>
    <w:rsid w:val="00FD2D5C"/>
    <w:rsid w:val="00FD3C49"/>
    <w:rsid w:val="00FD401C"/>
    <w:rsid w:val="00FD6362"/>
    <w:rsid w:val="00FE2610"/>
    <w:rsid w:val="00FF189F"/>
    <w:rsid w:val="00FF30CD"/>
    <w:rsid w:val="00FF3FB1"/>
    <w:rsid w:val="00FF5149"/>
    <w:rsid w:val="00FF5B96"/>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16DF35"/>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58DD-20B9-48CD-A08F-934D91DF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13676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Sandra Gettel</cp:lastModifiedBy>
  <cp:revision>2</cp:revision>
  <cp:lastPrinted>2018-03-08T12:45:00Z</cp:lastPrinted>
  <dcterms:created xsi:type="dcterms:W3CDTF">2018-03-20T12:39:00Z</dcterms:created>
  <dcterms:modified xsi:type="dcterms:W3CDTF">2018-03-20T12:39:00Z</dcterms:modified>
</cp:coreProperties>
</file>