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339" w:rsidRPr="00583339" w:rsidRDefault="00583339" w:rsidP="00583339">
      <w:pPr>
        <w:pStyle w:val="Heading1"/>
        <w:rPr>
          <w:b/>
          <w:sz w:val="36"/>
          <w:szCs w:val="36"/>
        </w:rPr>
      </w:pPr>
      <w:r w:rsidRPr="00583339">
        <w:rPr>
          <w:b/>
          <w:noProof/>
          <w:sz w:val="36"/>
          <w:szCs w:val="36"/>
        </w:rPr>
        <w:drawing>
          <wp:anchor distT="0" distB="0" distL="114300" distR="114300" simplePos="0" relativeHeight="251658240" behindDoc="0" locked="0" layoutInCell="1" allowOverlap="1">
            <wp:simplePos x="0" y="0"/>
            <wp:positionH relativeFrom="column">
              <wp:posOffset>7852697</wp:posOffset>
            </wp:positionH>
            <wp:positionV relativeFrom="paragraph">
              <wp:posOffset>0</wp:posOffset>
            </wp:positionV>
            <wp:extent cx="885190" cy="6635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BH_Blue_RE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190" cy="663575"/>
                    </a:xfrm>
                    <a:prstGeom prst="rect">
                      <a:avLst/>
                    </a:prstGeom>
                  </pic:spPr>
                </pic:pic>
              </a:graphicData>
            </a:graphic>
          </wp:anchor>
        </w:drawing>
      </w:r>
      <w:r w:rsidR="004F1508">
        <w:rPr>
          <w:b/>
          <w:sz w:val="36"/>
          <w:szCs w:val="36"/>
        </w:rPr>
        <w:t xml:space="preserve">Organizational </w:t>
      </w:r>
      <w:r w:rsidR="007F613D" w:rsidRPr="00583339">
        <w:rPr>
          <w:b/>
          <w:sz w:val="36"/>
          <w:szCs w:val="36"/>
        </w:rPr>
        <w:t xml:space="preserve">Service Provider </w:t>
      </w:r>
      <w:r w:rsidR="00637A40">
        <w:rPr>
          <w:b/>
          <w:sz w:val="36"/>
          <w:szCs w:val="36"/>
        </w:rPr>
        <w:t>Risk Assessment</w:t>
      </w:r>
      <w:r w:rsidR="002A26F3" w:rsidRPr="00583339">
        <w:rPr>
          <w:b/>
          <w:sz w:val="36"/>
          <w:szCs w:val="36"/>
        </w:rPr>
        <w:tab/>
      </w:r>
      <w:r w:rsidR="002A26F3" w:rsidRPr="00583339">
        <w:rPr>
          <w:b/>
          <w:sz w:val="36"/>
          <w:szCs w:val="36"/>
        </w:rPr>
        <w:tab/>
      </w:r>
      <w:r w:rsidR="002A26F3" w:rsidRPr="00583339">
        <w:rPr>
          <w:b/>
          <w:sz w:val="36"/>
          <w:szCs w:val="36"/>
        </w:rPr>
        <w:tab/>
      </w:r>
      <w:r w:rsidR="002A26F3" w:rsidRPr="00583339">
        <w:rPr>
          <w:b/>
          <w:sz w:val="36"/>
          <w:szCs w:val="36"/>
        </w:rPr>
        <w:tab/>
      </w:r>
      <w:r w:rsidR="002A26F3" w:rsidRPr="00583339">
        <w:rPr>
          <w:b/>
          <w:sz w:val="36"/>
          <w:szCs w:val="36"/>
        </w:rPr>
        <w:tab/>
      </w:r>
      <w:r w:rsidR="002A26F3" w:rsidRPr="00583339">
        <w:rPr>
          <w:b/>
          <w:sz w:val="36"/>
          <w:szCs w:val="36"/>
        </w:rPr>
        <w:tab/>
      </w:r>
      <w:r w:rsidR="002A26F3" w:rsidRPr="00583339">
        <w:rPr>
          <w:b/>
          <w:sz w:val="36"/>
          <w:szCs w:val="36"/>
        </w:rPr>
        <w:tab/>
      </w:r>
    </w:p>
    <w:p w:rsidR="007F613D" w:rsidRPr="00583339" w:rsidRDefault="002A26F3" w:rsidP="001B4C5E">
      <w:pPr>
        <w:pStyle w:val="Heading5"/>
        <w:spacing w:before="240"/>
      </w:pPr>
      <w:r w:rsidRPr="00583339">
        <w:tab/>
      </w:r>
    </w:p>
    <w:p w:rsidR="00954E87" w:rsidRDefault="00180853" w:rsidP="00954E87">
      <w:pPr>
        <w:spacing w:before="120" w:after="120" w:line="240" w:lineRule="auto"/>
        <w:rPr>
          <w:rFonts w:ascii="Calibri" w:hAnsi="Calibri" w:cs="Arial"/>
          <w:sz w:val="20"/>
          <w:szCs w:val="20"/>
        </w:rPr>
      </w:pPr>
      <w:bookmarkStart w:id="0" w:name="RANGE!A1:G18"/>
      <w:r w:rsidRPr="00EC7D55">
        <w:rPr>
          <w:rFonts w:ascii="Calibri" w:hAnsi="Calibri" w:cs="Arial"/>
          <w:sz w:val="20"/>
          <w:szCs w:val="20"/>
        </w:rPr>
        <w:t>BABH</w:t>
      </w:r>
      <w:r w:rsidR="00E35C3D">
        <w:rPr>
          <w:rFonts w:ascii="Calibri" w:hAnsi="Calibri" w:cs="Arial"/>
          <w:sz w:val="20"/>
          <w:szCs w:val="20"/>
        </w:rPr>
        <w:t xml:space="preserve"> </w:t>
      </w:r>
      <w:r w:rsidR="00D50550">
        <w:rPr>
          <w:rFonts w:ascii="Calibri" w:hAnsi="Calibri" w:cs="Arial"/>
          <w:sz w:val="20"/>
          <w:szCs w:val="20"/>
        </w:rPr>
        <w:t xml:space="preserve">formally </w:t>
      </w:r>
      <w:r w:rsidRPr="00EC7D55">
        <w:rPr>
          <w:rFonts w:ascii="Calibri" w:hAnsi="Calibri" w:cs="Arial"/>
          <w:sz w:val="20"/>
          <w:szCs w:val="20"/>
        </w:rPr>
        <w:t>monitor</w:t>
      </w:r>
      <w:r w:rsidR="006B3E8C">
        <w:rPr>
          <w:rFonts w:ascii="Calibri" w:hAnsi="Calibri" w:cs="Arial"/>
          <w:sz w:val="20"/>
          <w:szCs w:val="20"/>
        </w:rPr>
        <w:t>s</w:t>
      </w:r>
      <w:r w:rsidRPr="00EC7D55">
        <w:rPr>
          <w:rFonts w:ascii="Calibri" w:hAnsi="Calibri" w:cs="Arial"/>
          <w:sz w:val="20"/>
          <w:szCs w:val="20"/>
        </w:rPr>
        <w:t xml:space="preserve"> the performance of </w:t>
      </w:r>
      <w:r w:rsidR="001A4D68">
        <w:rPr>
          <w:rFonts w:ascii="Calibri" w:hAnsi="Calibri" w:cs="Arial"/>
          <w:sz w:val="20"/>
          <w:szCs w:val="20"/>
        </w:rPr>
        <w:t xml:space="preserve">the </w:t>
      </w:r>
      <w:r w:rsidRPr="00EC7D55">
        <w:rPr>
          <w:rFonts w:ascii="Calibri" w:hAnsi="Calibri" w:cs="Arial"/>
          <w:sz w:val="20"/>
          <w:szCs w:val="20"/>
        </w:rPr>
        <w:t xml:space="preserve">network of </w:t>
      </w:r>
      <w:r w:rsidR="001A4D68">
        <w:rPr>
          <w:rFonts w:ascii="Calibri" w:hAnsi="Calibri" w:cs="Arial"/>
          <w:sz w:val="20"/>
          <w:szCs w:val="20"/>
        </w:rPr>
        <w:t xml:space="preserve">specialty </w:t>
      </w:r>
      <w:r w:rsidR="00741793">
        <w:rPr>
          <w:rFonts w:ascii="Calibri" w:hAnsi="Calibri" w:cs="Arial"/>
          <w:sz w:val="20"/>
          <w:szCs w:val="20"/>
        </w:rPr>
        <w:t>behavioral</w:t>
      </w:r>
      <w:r w:rsidR="001A4D68">
        <w:rPr>
          <w:rFonts w:ascii="Calibri" w:hAnsi="Calibri" w:cs="Arial"/>
          <w:sz w:val="20"/>
          <w:szCs w:val="20"/>
        </w:rPr>
        <w:t xml:space="preserve"> health </w:t>
      </w:r>
      <w:r w:rsidR="004F1508">
        <w:rPr>
          <w:rFonts w:ascii="Calibri" w:hAnsi="Calibri" w:cs="Arial"/>
          <w:sz w:val="20"/>
          <w:szCs w:val="20"/>
        </w:rPr>
        <w:t>direct operated programs and contracted service</w:t>
      </w:r>
      <w:r w:rsidRPr="00EC7D55">
        <w:rPr>
          <w:rFonts w:ascii="Calibri" w:hAnsi="Calibri" w:cs="Arial"/>
          <w:sz w:val="20"/>
          <w:szCs w:val="20"/>
        </w:rPr>
        <w:t xml:space="preserve"> provider</w:t>
      </w:r>
      <w:r w:rsidR="004F1508">
        <w:rPr>
          <w:rFonts w:ascii="Calibri" w:hAnsi="Calibri" w:cs="Arial"/>
          <w:sz w:val="20"/>
          <w:szCs w:val="20"/>
        </w:rPr>
        <w:t xml:space="preserve"> organizations</w:t>
      </w:r>
      <w:r w:rsidR="00E35C3D">
        <w:rPr>
          <w:rFonts w:ascii="Calibri" w:hAnsi="Calibri" w:cs="Arial"/>
          <w:sz w:val="20"/>
          <w:szCs w:val="20"/>
        </w:rPr>
        <w:t xml:space="preserve"> </w:t>
      </w:r>
      <w:r w:rsidR="00741793">
        <w:rPr>
          <w:rFonts w:ascii="Calibri" w:hAnsi="Calibri" w:cs="Arial"/>
          <w:sz w:val="20"/>
          <w:szCs w:val="20"/>
        </w:rPr>
        <w:t xml:space="preserve">in Arenac and Bay Counties </w:t>
      </w:r>
      <w:r w:rsidR="001A4D68">
        <w:rPr>
          <w:rFonts w:ascii="Calibri" w:hAnsi="Calibri" w:cs="Arial"/>
          <w:sz w:val="20"/>
          <w:szCs w:val="20"/>
        </w:rPr>
        <w:t xml:space="preserve">through the </w:t>
      </w:r>
      <w:r w:rsidR="00D50550">
        <w:rPr>
          <w:rFonts w:ascii="Calibri" w:hAnsi="Calibri" w:cs="Arial"/>
          <w:sz w:val="20"/>
          <w:szCs w:val="20"/>
        </w:rPr>
        <w:t xml:space="preserve">review of performance data and </w:t>
      </w:r>
      <w:r w:rsidR="00A86835">
        <w:rPr>
          <w:rFonts w:ascii="Calibri" w:hAnsi="Calibri" w:cs="Arial"/>
          <w:sz w:val="20"/>
          <w:szCs w:val="20"/>
        </w:rPr>
        <w:t xml:space="preserve">through </w:t>
      </w:r>
      <w:r w:rsidR="001A4D68">
        <w:rPr>
          <w:rFonts w:ascii="Calibri" w:hAnsi="Calibri" w:cs="Arial"/>
          <w:sz w:val="20"/>
          <w:szCs w:val="20"/>
        </w:rPr>
        <w:t>site review</w:t>
      </w:r>
      <w:r w:rsidR="00741793">
        <w:rPr>
          <w:rFonts w:ascii="Calibri" w:hAnsi="Calibri" w:cs="Arial"/>
          <w:sz w:val="20"/>
          <w:szCs w:val="20"/>
        </w:rPr>
        <w:t>s</w:t>
      </w:r>
      <w:r w:rsidR="00E35C3D">
        <w:rPr>
          <w:rFonts w:ascii="Calibri" w:hAnsi="Calibri" w:cs="Arial"/>
          <w:sz w:val="20"/>
          <w:szCs w:val="20"/>
        </w:rPr>
        <w:t xml:space="preserve"> </w:t>
      </w:r>
      <w:r w:rsidR="00A86835">
        <w:rPr>
          <w:rFonts w:ascii="Calibri" w:hAnsi="Calibri" w:cs="Arial"/>
          <w:sz w:val="20"/>
          <w:szCs w:val="20"/>
        </w:rPr>
        <w:t>of</w:t>
      </w:r>
      <w:r w:rsidR="001A4D68">
        <w:rPr>
          <w:rFonts w:ascii="Calibri" w:hAnsi="Calibri" w:cs="Arial"/>
          <w:sz w:val="20"/>
          <w:szCs w:val="20"/>
        </w:rPr>
        <w:t xml:space="preserve"> contracted o</w:t>
      </w:r>
      <w:r w:rsidR="00741793">
        <w:rPr>
          <w:rFonts w:ascii="Calibri" w:hAnsi="Calibri" w:cs="Arial"/>
          <w:sz w:val="20"/>
          <w:szCs w:val="20"/>
        </w:rPr>
        <w:t xml:space="preserve">rganizational service providers.  </w:t>
      </w:r>
      <w:r w:rsidR="001A4D68">
        <w:rPr>
          <w:rFonts w:ascii="Calibri" w:hAnsi="Calibri" w:cs="Arial"/>
          <w:sz w:val="20"/>
          <w:szCs w:val="20"/>
        </w:rPr>
        <w:t xml:space="preserve">Beginning in 2016 </w:t>
      </w:r>
      <w:r w:rsidR="00741793">
        <w:rPr>
          <w:rFonts w:ascii="Calibri" w:hAnsi="Calibri" w:cs="Arial"/>
          <w:sz w:val="20"/>
          <w:szCs w:val="20"/>
        </w:rPr>
        <w:t xml:space="preserve">BABH </w:t>
      </w:r>
      <w:r w:rsidR="006C1034">
        <w:rPr>
          <w:rFonts w:ascii="Calibri" w:hAnsi="Calibri" w:cs="Arial"/>
          <w:sz w:val="20"/>
          <w:szCs w:val="20"/>
        </w:rPr>
        <w:t>is implementing</w:t>
      </w:r>
      <w:r w:rsidR="00E35C3D">
        <w:rPr>
          <w:rFonts w:ascii="Calibri" w:hAnsi="Calibri" w:cs="Arial"/>
          <w:sz w:val="20"/>
          <w:szCs w:val="20"/>
        </w:rPr>
        <w:t xml:space="preserve"> </w:t>
      </w:r>
      <w:r w:rsidR="001A4D68">
        <w:rPr>
          <w:rFonts w:ascii="Calibri" w:hAnsi="Calibri" w:cs="Arial"/>
          <w:sz w:val="20"/>
          <w:szCs w:val="20"/>
        </w:rPr>
        <w:t>a formal</w:t>
      </w:r>
      <w:r w:rsidR="00E35C3D">
        <w:rPr>
          <w:rFonts w:ascii="Calibri" w:hAnsi="Calibri" w:cs="Arial"/>
          <w:sz w:val="20"/>
          <w:szCs w:val="20"/>
        </w:rPr>
        <w:t xml:space="preserve"> </w:t>
      </w:r>
      <w:r w:rsidR="001A4D68">
        <w:rPr>
          <w:rFonts w:ascii="Calibri" w:hAnsi="Calibri" w:cs="Arial"/>
          <w:sz w:val="20"/>
          <w:szCs w:val="20"/>
        </w:rPr>
        <w:t xml:space="preserve">Risk Assessment </w:t>
      </w:r>
      <w:r w:rsidR="00B92C1C">
        <w:rPr>
          <w:rFonts w:ascii="Calibri" w:hAnsi="Calibri" w:cs="Arial"/>
          <w:sz w:val="20"/>
          <w:szCs w:val="20"/>
        </w:rPr>
        <w:t>profile</w:t>
      </w:r>
      <w:r w:rsidR="001A4D68">
        <w:rPr>
          <w:rFonts w:ascii="Calibri" w:hAnsi="Calibri" w:cs="Arial"/>
          <w:sz w:val="20"/>
          <w:szCs w:val="20"/>
        </w:rPr>
        <w:t xml:space="preserve"> for each organizational provider</w:t>
      </w:r>
      <w:r w:rsidR="000D4ECA">
        <w:rPr>
          <w:rFonts w:ascii="Calibri" w:hAnsi="Calibri" w:cs="Arial"/>
          <w:sz w:val="20"/>
          <w:szCs w:val="20"/>
        </w:rPr>
        <w:t>, which summarizes risk information not captured in the site review process</w:t>
      </w:r>
      <w:r w:rsidR="005938E1">
        <w:rPr>
          <w:rFonts w:ascii="Calibri" w:hAnsi="Calibri" w:cs="Arial"/>
          <w:sz w:val="20"/>
          <w:szCs w:val="20"/>
        </w:rPr>
        <w:t xml:space="preserve">.  </w:t>
      </w:r>
      <w:r w:rsidR="006C1034">
        <w:rPr>
          <w:rFonts w:ascii="Calibri" w:hAnsi="Calibri" w:cs="Arial"/>
          <w:sz w:val="20"/>
          <w:szCs w:val="20"/>
        </w:rPr>
        <w:t>The Risk Assessment will also be completed for BABH direct operated programs.  The Risk Assessment will summarize the prior two years.</w:t>
      </w:r>
    </w:p>
    <w:p w:rsidR="00954E87" w:rsidRDefault="00A86835" w:rsidP="00954E87">
      <w:pPr>
        <w:spacing w:before="120" w:after="120" w:line="240" w:lineRule="auto"/>
        <w:rPr>
          <w:rFonts w:ascii="Calibri" w:hAnsi="Calibri" w:cs="Arial"/>
          <w:sz w:val="20"/>
          <w:szCs w:val="20"/>
        </w:rPr>
      </w:pPr>
      <w:r>
        <w:rPr>
          <w:rFonts w:ascii="Calibri" w:hAnsi="Calibri" w:cs="Arial"/>
          <w:sz w:val="20"/>
          <w:szCs w:val="20"/>
        </w:rPr>
        <w:t xml:space="preserve">Site Review scores and Risk Assessment </w:t>
      </w:r>
      <w:r w:rsidR="00B92C1C">
        <w:rPr>
          <w:rFonts w:ascii="Calibri" w:hAnsi="Calibri" w:cs="Arial"/>
          <w:sz w:val="20"/>
          <w:szCs w:val="20"/>
        </w:rPr>
        <w:t>profile</w:t>
      </w:r>
      <w:r>
        <w:rPr>
          <w:rFonts w:ascii="Calibri" w:hAnsi="Calibri" w:cs="Arial"/>
          <w:sz w:val="20"/>
          <w:szCs w:val="20"/>
        </w:rPr>
        <w:t>s will be taken into consideration during organizational service provider re-credentialing (i.e., renewal of contractual agreements)</w:t>
      </w:r>
      <w:r w:rsidR="00954E87">
        <w:rPr>
          <w:rFonts w:ascii="Calibri" w:hAnsi="Calibri" w:cs="Arial"/>
          <w:sz w:val="20"/>
          <w:szCs w:val="20"/>
        </w:rPr>
        <w:t xml:space="preserve"> and will be used to </w:t>
      </w:r>
      <w:r w:rsidR="00F27426">
        <w:rPr>
          <w:rFonts w:ascii="Calibri" w:hAnsi="Calibri" w:cs="Arial"/>
          <w:sz w:val="20"/>
          <w:szCs w:val="20"/>
        </w:rPr>
        <w:t xml:space="preserve">determine </w:t>
      </w:r>
      <w:r w:rsidR="00954E87">
        <w:rPr>
          <w:rFonts w:ascii="Calibri" w:hAnsi="Calibri" w:cs="Arial"/>
          <w:sz w:val="20"/>
          <w:szCs w:val="20"/>
        </w:rPr>
        <w:t xml:space="preserve">if additional </w:t>
      </w:r>
      <w:r w:rsidR="00F27426">
        <w:rPr>
          <w:rFonts w:ascii="Calibri" w:hAnsi="Calibri" w:cs="Arial"/>
          <w:sz w:val="20"/>
          <w:szCs w:val="20"/>
        </w:rPr>
        <w:t>monitoring</w:t>
      </w:r>
      <w:r w:rsidR="000D4ECA">
        <w:rPr>
          <w:rFonts w:ascii="Calibri" w:hAnsi="Calibri" w:cs="Arial"/>
          <w:sz w:val="20"/>
          <w:szCs w:val="20"/>
        </w:rPr>
        <w:t xml:space="preserve"> (i.e., in addition to the minimum) are warranted.  </w:t>
      </w:r>
      <w:r w:rsidR="00954E87">
        <w:rPr>
          <w:rFonts w:ascii="Calibri" w:hAnsi="Calibri" w:cs="Arial"/>
          <w:sz w:val="20"/>
          <w:szCs w:val="20"/>
        </w:rPr>
        <w:t>BABH policies</w:t>
      </w:r>
      <w:r w:rsidR="00954E87" w:rsidRPr="004A01D9">
        <w:rPr>
          <w:rFonts w:ascii="Calibri" w:hAnsi="Calibri" w:cs="Arial"/>
          <w:sz w:val="20"/>
          <w:szCs w:val="20"/>
          <w:u w:val="single"/>
        </w:rPr>
        <w:t>C02-S03-T01 Site Reviews</w:t>
      </w:r>
      <w:r w:rsidR="00E35C3D">
        <w:rPr>
          <w:rFonts w:ascii="Calibri" w:hAnsi="Calibri" w:cs="Arial"/>
          <w:sz w:val="20"/>
          <w:szCs w:val="20"/>
          <w:u w:val="single"/>
        </w:rPr>
        <w:t xml:space="preserve"> </w:t>
      </w:r>
      <w:r w:rsidR="00954E87">
        <w:rPr>
          <w:rFonts w:ascii="Calibri" w:hAnsi="Calibri" w:cs="Arial"/>
          <w:sz w:val="20"/>
          <w:szCs w:val="20"/>
        </w:rPr>
        <w:t xml:space="preserve">and </w:t>
      </w:r>
      <w:r w:rsidR="00F27426">
        <w:rPr>
          <w:rFonts w:ascii="Calibri" w:hAnsi="Calibri" w:cs="Arial"/>
          <w:sz w:val="20"/>
          <w:szCs w:val="20"/>
          <w:u w:val="single"/>
        </w:rPr>
        <w:t>C08-S06-T06</w:t>
      </w:r>
      <w:r w:rsidRPr="00741793">
        <w:rPr>
          <w:rFonts w:ascii="Calibri" w:hAnsi="Calibri" w:cs="Arial"/>
          <w:sz w:val="20"/>
          <w:szCs w:val="20"/>
          <w:u w:val="single"/>
        </w:rPr>
        <w:t xml:space="preserve"> Organizational Credentialing</w:t>
      </w:r>
      <w:r w:rsidR="00E35C3D">
        <w:rPr>
          <w:rFonts w:ascii="Calibri" w:hAnsi="Calibri" w:cs="Arial"/>
          <w:sz w:val="20"/>
          <w:szCs w:val="20"/>
          <w:u w:val="single"/>
        </w:rPr>
        <w:t xml:space="preserve"> </w:t>
      </w:r>
      <w:r w:rsidR="0066449F">
        <w:rPr>
          <w:rFonts w:ascii="Calibri" w:hAnsi="Calibri" w:cs="Arial"/>
          <w:sz w:val="20"/>
          <w:szCs w:val="20"/>
        </w:rPr>
        <w:t xml:space="preserve">and other BABH procedures </w:t>
      </w:r>
      <w:r w:rsidR="00954E87">
        <w:rPr>
          <w:rFonts w:ascii="Calibri" w:hAnsi="Calibri" w:cs="Arial"/>
          <w:sz w:val="20"/>
          <w:szCs w:val="20"/>
        </w:rPr>
        <w:t>contain more information about these</w:t>
      </w:r>
      <w:r>
        <w:rPr>
          <w:rFonts w:ascii="Calibri" w:hAnsi="Calibri" w:cs="Arial"/>
          <w:sz w:val="20"/>
          <w:szCs w:val="20"/>
        </w:rPr>
        <w:t xml:space="preserve"> process</w:t>
      </w:r>
      <w:r w:rsidR="00954E87">
        <w:rPr>
          <w:rFonts w:ascii="Calibri" w:hAnsi="Calibri" w:cs="Arial"/>
          <w:sz w:val="20"/>
          <w:szCs w:val="20"/>
        </w:rPr>
        <w:t>es</w:t>
      </w:r>
      <w:r>
        <w:rPr>
          <w:rFonts w:ascii="Calibri" w:hAnsi="Calibri" w:cs="Arial"/>
          <w:sz w:val="20"/>
          <w:szCs w:val="20"/>
        </w:rPr>
        <w:t xml:space="preserve">. </w:t>
      </w:r>
    </w:p>
    <w:p w:rsidR="0066449F" w:rsidRPr="004A01D9" w:rsidRDefault="005938E1" w:rsidP="0066449F">
      <w:pPr>
        <w:spacing w:before="120" w:after="120" w:line="240" w:lineRule="auto"/>
        <w:rPr>
          <w:rFonts w:ascii="Calibri" w:hAnsi="Calibri" w:cs="Arial"/>
          <w:sz w:val="20"/>
          <w:szCs w:val="20"/>
        </w:rPr>
      </w:pPr>
      <w:r>
        <w:rPr>
          <w:rFonts w:ascii="Calibri" w:hAnsi="Calibri" w:cs="Arial"/>
          <w:sz w:val="20"/>
          <w:szCs w:val="20"/>
        </w:rPr>
        <w:t xml:space="preserve">Although it is understood that </w:t>
      </w:r>
      <w:proofErr w:type="gramStart"/>
      <w:r>
        <w:rPr>
          <w:rFonts w:ascii="Calibri" w:hAnsi="Calibri" w:cs="Arial"/>
          <w:sz w:val="20"/>
          <w:szCs w:val="20"/>
        </w:rPr>
        <w:t>the majority of</w:t>
      </w:r>
      <w:proofErr w:type="gramEnd"/>
      <w:r>
        <w:rPr>
          <w:rFonts w:ascii="Calibri" w:hAnsi="Calibri" w:cs="Arial"/>
          <w:sz w:val="20"/>
          <w:szCs w:val="20"/>
        </w:rPr>
        <w:t xml:space="preserve"> service providers provide good quality services and work in partnership with BABH to achieve and maintain network compliance with standards, </w:t>
      </w:r>
      <w:r w:rsidR="00180853" w:rsidRPr="00741793">
        <w:rPr>
          <w:rFonts w:ascii="Calibri" w:hAnsi="Calibri" w:cs="Arial"/>
          <w:sz w:val="20"/>
          <w:szCs w:val="20"/>
        </w:rPr>
        <w:t xml:space="preserve">BABH </w:t>
      </w:r>
      <w:r>
        <w:rPr>
          <w:rFonts w:ascii="Calibri" w:hAnsi="Calibri" w:cs="Arial"/>
          <w:sz w:val="20"/>
          <w:szCs w:val="20"/>
        </w:rPr>
        <w:t xml:space="preserve">must fulfill its contractual responsibilities by reserving </w:t>
      </w:r>
      <w:r w:rsidR="009A3C05">
        <w:rPr>
          <w:rFonts w:ascii="Calibri" w:hAnsi="Calibri" w:cs="Arial"/>
          <w:sz w:val="20"/>
          <w:szCs w:val="20"/>
        </w:rPr>
        <w:t>the right</w:t>
      </w:r>
      <w:r w:rsidR="00180853" w:rsidRPr="00741793">
        <w:rPr>
          <w:rFonts w:ascii="Calibri" w:hAnsi="Calibri" w:cs="Arial"/>
          <w:sz w:val="20"/>
          <w:szCs w:val="20"/>
        </w:rPr>
        <w:t xml:space="preserve"> to act on any/all information it receives in a prudent and responsible manner and to escalate (or de-escalate) at any time </w:t>
      </w:r>
      <w:r w:rsidR="006B3E8C" w:rsidRPr="00741793">
        <w:rPr>
          <w:rFonts w:ascii="Calibri" w:hAnsi="Calibri" w:cs="Arial"/>
          <w:sz w:val="20"/>
          <w:szCs w:val="20"/>
        </w:rPr>
        <w:t>it’s</w:t>
      </w:r>
      <w:r w:rsidR="00E35C3D">
        <w:rPr>
          <w:rFonts w:ascii="Calibri" w:hAnsi="Calibri" w:cs="Arial"/>
          <w:sz w:val="20"/>
          <w:szCs w:val="20"/>
        </w:rPr>
        <w:t xml:space="preserve"> </w:t>
      </w:r>
      <w:r w:rsidR="006B3E8C" w:rsidRPr="00741793">
        <w:rPr>
          <w:rFonts w:ascii="Calibri" w:hAnsi="Calibri" w:cs="Arial"/>
          <w:sz w:val="20"/>
          <w:szCs w:val="20"/>
        </w:rPr>
        <w:t xml:space="preserve">monitoring of a </w:t>
      </w:r>
      <w:r>
        <w:rPr>
          <w:rFonts w:ascii="Calibri" w:hAnsi="Calibri" w:cs="Arial"/>
          <w:sz w:val="20"/>
          <w:szCs w:val="20"/>
        </w:rPr>
        <w:t xml:space="preserve">service </w:t>
      </w:r>
      <w:r w:rsidR="0066449F">
        <w:rPr>
          <w:rFonts w:ascii="Calibri" w:hAnsi="Calibri" w:cs="Arial"/>
          <w:sz w:val="20"/>
          <w:szCs w:val="20"/>
        </w:rPr>
        <w:t>provider based upon risk</w:t>
      </w:r>
      <w:r w:rsidR="00180853" w:rsidRPr="00741793">
        <w:rPr>
          <w:rFonts w:ascii="Calibri" w:hAnsi="Calibri" w:cs="Arial"/>
          <w:sz w:val="20"/>
          <w:szCs w:val="20"/>
        </w:rPr>
        <w:t>.</w:t>
      </w:r>
      <w:r w:rsidR="00E35C3D">
        <w:rPr>
          <w:rFonts w:ascii="Calibri" w:hAnsi="Calibri" w:cs="Arial"/>
          <w:sz w:val="20"/>
          <w:szCs w:val="20"/>
        </w:rPr>
        <w:t xml:space="preserve"> </w:t>
      </w:r>
      <w:r w:rsidR="00954E87" w:rsidRPr="00EC7D55">
        <w:rPr>
          <w:rFonts w:ascii="Calibri" w:hAnsi="Calibri" w:cs="Arial"/>
          <w:sz w:val="20"/>
          <w:szCs w:val="20"/>
        </w:rPr>
        <w:t xml:space="preserve">It should be noted that a single event can occur that </w:t>
      </w:r>
      <w:r w:rsidR="00954E87">
        <w:rPr>
          <w:rFonts w:ascii="Calibri" w:hAnsi="Calibri" w:cs="Arial"/>
          <w:sz w:val="20"/>
          <w:szCs w:val="20"/>
        </w:rPr>
        <w:t>may</w:t>
      </w:r>
      <w:r w:rsidR="00E35C3D">
        <w:rPr>
          <w:rFonts w:ascii="Calibri" w:hAnsi="Calibri" w:cs="Arial"/>
          <w:sz w:val="20"/>
          <w:szCs w:val="20"/>
        </w:rPr>
        <w:t xml:space="preserve"> </w:t>
      </w:r>
      <w:r w:rsidR="00954E87">
        <w:rPr>
          <w:rFonts w:ascii="Calibri" w:hAnsi="Calibri" w:cs="Arial"/>
          <w:sz w:val="20"/>
          <w:szCs w:val="20"/>
        </w:rPr>
        <w:t xml:space="preserve">necessitate a </w:t>
      </w:r>
      <w:r w:rsidR="00954E87" w:rsidRPr="00EC7D55">
        <w:rPr>
          <w:rFonts w:ascii="Calibri" w:hAnsi="Calibri" w:cs="Arial"/>
          <w:sz w:val="20"/>
          <w:szCs w:val="20"/>
        </w:rPr>
        <w:t xml:space="preserve">change </w:t>
      </w:r>
      <w:r w:rsidR="00954E87">
        <w:rPr>
          <w:rFonts w:ascii="Calibri" w:hAnsi="Calibri" w:cs="Arial"/>
          <w:sz w:val="20"/>
          <w:szCs w:val="20"/>
        </w:rPr>
        <w:t xml:space="preserve">in </w:t>
      </w:r>
      <w:r w:rsidR="00954E87" w:rsidRPr="00EC7D55">
        <w:rPr>
          <w:rFonts w:ascii="Calibri" w:hAnsi="Calibri" w:cs="Arial"/>
          <w:sz w:val="20"/>
          <w:szCs w:val="20"/>
        </w:rPr>
        <w:t xml:space="preserve">the </w:t>
      </w:r>
      <w:r w:rsidR="00954E87">
        <w:rPr>
          <w:rFonts w:ascii="Calibri" w:hAnsi="Calibri" w:cs="Arial"/>
          <w:sz w:val="20"/>
          <w:szCs w:val="20"/>
        </w:rPr>
        <w:t>Risk Assessment</w:t>
      </w:r>
      <w:r w:rsidR="00954E87" w:rsidRPr="00EC7D55">
        <w:rPr>
          <w:rFonts w:ascii="Calibri" w:hAnsi="Calibri" w:cs="Arial"/>
          <w:sz w:val="20"/>
          <w:szCs w:val="20"/>
        </w:rPr>
        <w:t xml:space="preserve"> of a </w:t>
      </w:r>
      <w:proofErr w:type="gramStart"/>
      <w:r w:rsidR="00954E87" w:rsidRPr="00EC7D55">
        <w:rPr>
          <w:rFonts w:ascii="Calibri" w:hAnsi="Calibri" w:cs="Arial"/>
          <w:sz w:val="20"/>
          <w:szCs w:val="20"/>
        </w:rPr>
        <w:t>particular provider</w:t>
      </w:r>
      <w:proofErr w:type="gramEnd"/>
      <w:r w:rsidR="00954E87" w:rsidRPr="00EC7D55">
        <w:rPr>
          <w:rFonts w:ascii="Calibri" w:hAnsi="Calibri" w:cs="Arial"/>
          <w:sz w:val="20"/>
          <w:szCs w:val="20"/>
        </w:rPr>
        <w:t xml:space="preserve">.  Examples include </w:t>
      </w:r>
      <w:r w:rsidR="00954E87">
        <w:rPr>
          <w:rFonts w:ascii="Calibri" w:hAnsi="Calibri" w:cs="Arial"/>
          <w:sz w:val="20"/>
          <w:szCs w:val="20"/>
        </w:rPr>
        <w:t>but are not limited to:  t</w:t>
      </w:r>
      <w:r w:rsidR="00954E87" w:rsidRPr="00741793">
        <w:rPr>
          <w:rFonts w:ascii="Calibri" w:hAnsi="Calibri" w:cs="Arial"/>
          <w:sz w:val="20"/>
          <w:szCs w:val="20"/>
        </w:rPr>
        <w:t>he occurrence of a significant</w:t>
      </w:r>
      <w:r w:rsidR="00954E87">
        <w:rPr>
          <w:rFonts w:ascii="Calibri" w:hAnsi="Calibri" w:cs="Arial"/>
          <w:sz w:val="20"/>
          <w:szCs w:val="20"/>
        </w:rPr>
        <w:t xml:space="preserve"> adverse event; a</w:t>
      </w:r>
      <w:r w:rsidR="00954E87" w:rsidRPr="00741793">
        <w:rPr>
          <w:rFonts w:ascii="Calibri" w:hAnsi="Calibri" w:cs="Arial"/>
          <w:sz w:val="20"/>
          <w:szCs w:val="20"/>
        </w:rPr>
        <w:t xml:space="preserve"> serious substantiated </w:t>
      </w:r>
      <w:r w:rsidR="00954E87">
        <w:rPr>
          <w:rFonts w:ascii="Calibri" w:hAnsi="Calibri" w:cs="Arial"/>
          <w:sz w:val="20"/>
          <w:szCs w:val="20"/>
        </w:rPr>
        <w:t>recipient rights complaint</w:t>
      </w:r>
      <w:r w:rsidR="0066449F">
        <w:rPr>
          <w:rFonts w:ascii="Calibri" w:hAnsi="Calibri" w:cs="Arial"/>
          <w:sz w:val="20"/>
          <w:szCs w:val="20"/>
        </w:rPr>
        <w:t xml:space="preserve"> that is not adequately resolved by the provider</w:t>
      </w:r>
      <w:r w:rsidR="00954E87">
        <w:rPr>
          <w:rFonts w:ascii="Calibri" w:hAnsi="Calibri" w:cs="Arial"/>
          <w:sz w:val="20"/>
          <w:szCs w:val="20"/>
        </w:rPr>
        <w:t>; a</w:t>
      </w:r>
      <w:r w:rsidR="00954E87" w:rsidRPr="00741793">
        <w:rPr>
          <w:rFonts w:ascii="Calibri" w:hAnsi="Calibri" w:cs="Arial"/>
          <w:sz w:val="20"/>
          <w:szCs w:val="20"/>
        </w:rPr>
        <w:t>dverse action against a license or certification</w:t>
      </w:r>
      <w:r w:rsidR="00954E87">
        <w:rPr>
          <w:rFonts w:ascii="Calibri" w:hAnsi="Calibri" w:cs="Arial"/>
          <w:sz w:val="20"/>
          <w:szCs w:val="20"/>
        </w:rPr>
        <w:t>; e</w:t>
      </w:r>
      <w:r w:rsidR="00954E87" w:rsidRPr="00741793">
        <w:rPr>
          <w:rFonts w:ascii="Calibri" w:hAnsi="Calibri" w:cs="Arial"/>
          <w:sz w:val="20"/>
          <w:szCs w:val="20"/>
        </w:rPr>
        <w:t>xclusion/debarment from participation in federal/state health care programs</w:t>
      </w:r>
      <w:r w:rsidR="00954E87">
        <w:rPr>
          <w:rFonts w:ascii="Calibri" w:hAnsi="Calibri" w:cs="Arial"/>
          <w:sz w:val="20"/>
          <w:szCs w:val="20"/>
        </w:rPr>
        <w:t>;</w:t>
      </w:r>
      <w:r w:rsidR="00954E87" w:rsidRPr="00741793">
        <w:rPr>
          <w:rFonts w:ascii="Calibri" w:hAnsi="Calibri" w:cs="Arial"/>
          <w:sz w:val="20"/>
          <w:szCs w:val="20"/>
        </w:rPr>
        <w:t xml:space="preserve"> or </w:t>
      </w:r>
      <w:r w:rsidR="00954E87">
        <w:rPr>
          <w:rFonts w:ascii="Calibri" w:hAnsi="Calibri" w:cs="Arial"/>
          <w:sz w:val="20"/>
          <w:szCs w:val="20"/>
        </w:rPr>
        <w:t>p</w:t>
      </w:r>
      <w:r w:rsidR="00954E87" w:rsidRPr="00741793">
        <w:rPr>
          <w:rFonts w:ascii="Calibri" w:hAnsi="Calibri" w:cs="Arial"/>
          <w:sz w:val="20"/>
          <w:szCs w:val="20"/>
        </w:rPr>
        <w:t xml:space="preserve">atterns of or significant single occurrences of any kind.  </w:t>
      </w:r>
      <w:proofErr w:type="gramStart"/>
      <w:r w:rsidR="0066449F">
        <w:rPr>
          <w:rFonts w:ascii="Calibri" w:hAnsi="Calibri" w:cs="Arial"/>
          <w:sz w:val="20"/>
          <w:szCs w:val="20"/>
        </w:rPr>
        <w:t>In particular, loss</w:t>
      </w:r>
      <w:proofErr w:type="gramEnd"/>
      <w:r w:rsidR="0066449F">
        <w:rPr>
          <w:rFonts w:ascii="Calibri" w:hAnsi="Calibri" w:cs="Arial"/>
          <w:sz w:val="20"/>
          <w:szCs w:val="20"/>
        </w:rPr>
        <w:t xml:space="preserve"> of required licensure and/or provider exclusion from Medicaid or Medicare participation or debarment from Federal Procurement will preclude BABH from being able to retain a provider in the network. </w:t>
      </w:r>
      <w:r w:rsidR="006B08FA">
        <w:rPr>
          <w:rFonts w:ascii="Calibri" w:hAnsi="Calibri" w:cs="Arial"/>
          <w:sz w:val="20"/>
          <w:szCs w:val="20"/>
        </w:rPr>
        <w:t xml:space="preserve"> It should further be noted that some events may be determined to </w:t>
      </w:r>
      <w:r w:rsidR="00E35C3D">
        <w:rPr>
          <w:rFonts w:ascii="Calibri" w:hAnsi="Calibri" w:cs="Arial"/>
          <w:sz w:val="20"/>
          <w:szCs w:val="20"/>
        </w:rPr>
        <w:t xml:space="preserve">be </w:t>
      </w:r>
      <w:r w:rsidR="006B08FA">
        <w:rPr>
          <w:rFonts w:ascii="Calibri" w:hAnsi="Calibri" w:cs="Arial"/>
          <w:sz w:val="20"/>
          <w:szCs w:val="20"/>
        </w:rPr>
        <w:t>isolated in nature and if effectively addressed by the provider, may not impact the Risk Assessment.</w:t>
      </w:r>
    </w:p>
    <w:p w:rsidR="00180853" w:rsidRPr="00CC4C9A" w:rsidRDefault="00180853" w:rsidP="00CC4C9A">
      <w:pPr>
        <w:pStyle w:val="Heading4"/>
        <w:spacing w:before="120" w:after="120" w:line="240" w:lineRule="auto"/>
        <w:contextualSpacing/>
        <w:rPr>
          <w:b/>
          <w:color w:val="auto"/>
        </w:rPr>
      </w:pPr>
      <w:r w:rsidRPr="00CC4C9A">
        <w:rPr>
          <w:b/>
          <w:color w:val="auto"/>
        </w:rPr>
        <w:t>Minimum Monitoring Activities – All Providers</w:t>
      </w:r>
    </w:p>
    <w:p w:rsidR="00EA4EA4" w:rsidRPr="004A01D9" w:rsidRDefault="00EA4EA4" w:rsidP="004A01D9">
      <w:pPr>
        <w:spacing w:before="120" w:after="120" w:line="240" w:lineRule="auto"/>
        <w:rPr>
          <w:rFonts w:ascii="Calibri" w:hAnsi="Calibri" w:cs="Arial"/>
          <w:sz w:val="20"/>
          <w:szCs w:val="20"/>
        </w:rPr>
      </w:pPr>
      <w:r w:rsidRPr="004A01D9">
        <w:rPr>
          <w:rFonts w:ascii="Calibri" w:hAnsi="Calibri" w:cs="Arial"/>
          <w:sz w:val="20"/>
          <w:szCs w:val="20"/>
        </w:rPr>
        <w:t>The Site Review process</w:t>
      </w:r>
      <w:r w:rsidR="0066449F">
        <w:rPr>
          <w:rFonts w:ascii="Calibri" w:hAnsi="Calibri" w:cs="Arial"/>
          <w:sz w:val="20"/>
          <w:szCs w:val="20"/>
        </w:rPr>
        <w:t>es employed by BABH</w:t>
      </w:r>
      <w:r w:rsidRPr="004A01D9">
        <w:rPr>
          <w:rFonts w:ascii="Calibri" w:hAnsi="Calibri" w:cs="Arial"/>
          <w:sz w:val="20"/>
          <w:szCs w:val="20"/>
        </w:rPr>
        <w:t xml:space="preserve"> focus on review of provider policies, procedures, plans and records, </w:t>
      </w:r>
      <w:r w:rsidR="0066449F">
        <w:rPr>
          <w:rFonts w:ascii="Calibri" w:hAnsi="Calibri" w:cs="Arial"/>
          <w:sz w:val="20"/>
          <w:szCs w:val="20"/>
        </w:rPr>
        <w:t>verification of postings,</w:t>
      </w:r>
      <w:r w:rsidRPr="004A01D9">
        <w:rPr>
          <w:rFonts w:ascii="Calibri" w:hAnsi="Calibri" w:cs="Arial"/>
          <w:sz w:val="20"/>
          <w:szCs w:val="20"/>
        </w:rPr>
        <w:t xml:space="preserve"> on-site observations and interviews</w:t>
      </w:r>
      <w:r w:rsidR="0066449F">
        <w:rPr>
          <w:rFonts w:ascii="Calibri" w:hAnsi="Calibri" w:cs="Arial"/>
          <w:sz w:val="20"/>
          <w:szCs w:val="20"/>
        </w:rPr>
        <w:t>, among other activities</w:t>
      </w:r>
      <w:r w:rsidRPr="004A01D9">
        <w:rPr>
          <w:rFonts w:ascii="Calibri" w:hAnsi="Calibri" w:cs="Arial"/>
          <w:sz w:val="20"/>
          <w:szCs w:val="20"/>
        </w:rPr>
        <w:t xml:space="preserve">.  </w:t>
      </w:r>
      <w:r w:rsidR="00E4575B" w:rsidRPr="004A01D9">
        <w:rPr>
          <w:rFonts w:ascii="Calibri" w:hAnsi="Calibri" w:cs="Arial"/>
          <w:sz w:val="20"/>
          <w:szCs w:val="20"/>
        </w:rPr>
        <w:t xml:space="preserve">Providers receive a formal report and must submit corrective action plans.  </w:t>
      </w:r>
      <w:r w:rsidRPr="004A01D9">
        <w:rPr>
          <w:rFonts w:ascii="Calibri" w:hAnsi="Calibri" w:cs="Arial"/>
          <w:sz w:val="20"/>
          <w:szCs w:val="20"/>
        </w:rPr>
        <w:t xml:space="preserve">The main areas of focus </w:t>
      </w:r>
      <w:r w:rsidR="00E4575B" w:rsidRPr="004A01D9">
        <w:rPr>
          <w:rFonts w:ascii="Calibri" w:hAnsi="Calibri" w:cs="Arial"/>
          <w:sz w:val="20"/>
          <w:szCs w:val="20"/>
        </w:rPr>
        <w:t xml:space="preserve">for site reviews </w:t>
      </w:r>
      <w:r w:rsidRPr="004A01D9">
        <w:rPr>
          <w:rFonts w:ascii="Calibri" w:hAnsi="Calibri" w:cs="Arial"/>
          <w:sz w:val="20"/>
          <w:szCs w:val="20"/>
        </w:rPr>
        <w:t>include:</w:t>
      </w:r>
    </w:p>
    <w:p w:rsidR="00EA4EA4" w:rsidRPr="004A01D9" w:rsidRDefault="00EA4EA4" w:rsidP="004A01D9">
      <w:pPr>
        <w:pStyle w:val="ListParagraph"/>
        <w:numPr>
          <w:ilvl w:val="1"/>
          <w:numId w:val="26"/>
        </w:numPr>
        <w:spacing w:before="120" w:after="120" w:line="240" w:lineRule="auto"/>
        <w:rPr>
          <w:rFonts w:ascii="Calibri" w:hAnsi="Calibri" w:cs="Arial"/>
          <w:sz w:val="20"/>
          <w:szCs w:val="20"/>
        </w:rPr>
      </w:pPr>
      <w:r w:rsidRPr="004A01D9">
        <w:rPr>
          <w:rFonts w:ascii="Calibri" w:hAnsi="Calibri" w:cs="Arial"/>
          <w:sz w:val="20"/>
          <w:szCs w:val="20"/>
        </w:rPr>
        <w:t>Clinical service delivery, including Medicaid and other state requirements;</w:t>
      </w:r>
    </w:p>
    <w:p w:rsidR="00EA4EA4" w:rsidRPr="004A01D9" w:rsidRDefault="00EA4EA4" w:rsidP="004A01D9">
      <w:pPr>
        <w:pStyle w:val="ListParagraph"/>
        <w:numPr>
          <w:ilvl w:val="1"/>
          <w:numId w:val="26"/>
        </w:numPr>
        <w:spacing w:before="120" w:after="120" w:line="240" w:lineRule="auto"/>
        <w:rPr>
          <w:rFonts w:ascii="Calibri" w:hAnsi="Calibri" w:cs="Arial"/>
          <w:sz w:val="20"/>
          <w:szCs w:val="20"/>
        </w:rPr>
      </w:pPr>
      <w:r w:rsidRPr="004A01D9">
        <w:rPr>
          <w:rFonts w:ascii="Calibri" w:hAnsi="Calibri" w:cs="Arial"/>
          <w:sz w:val="20"/>
          <w:szCs w:val="20"/>
        </w:rPr>
        <w:t xml:space="preserve">Administration, including </w:t>
      </w:r>
      <w:r w:rsidR="00E4575B" w:rsidRPr="004A01D9">
        <w:rPr>
          <w:rFonts w:ascii="Calibri" w:hAnsi="Calibri" w:cs="Arial"/>
          <w:sz w:val="20"/>
          <w:szCs w:val="20"/>
        </w:rPr>
        <w:t xml:space="preserve">training, safety, </w:t>
      </w:r>
      <w:r w:rsidR="00D50550" w:rsidRPr="004A01D9">
        <w:rPr>
          <w:rFonts w:ascii="Calibri" w:hAnsi="Calibri" w:cs="Arial"/>
          <w:sz w:val="20"/>
          <w:szCs w:val="20"/>
        </w:rPr>
        <w:t>corporate compliance</w:t>
      </w:r>
      <w:r w:rsidRPr="004A01D9">
        <w:rPr>
          <w:rFonts w:ascii="Calibri" w:hAnsi="Calibri" w:cs="Arial"/>
          <w:sz w:val="20"/>
          <w:szCs w:val="20"/>
        </w:rPr>
        <w:t xml:space="preserve"> and privacy;</w:t>
      </w:r>
    </w:p>
    <w:p w:rsidR="00EA4EA4" w:rsidRPr="004A01D9" w:rsidRDefault="00E8312D" w:rsidP="004A01D9">
      <w:pPr>
        <w:pStyle w:val="ListParagraph"/>
        <w:numPr>
          <w:ilvl w:val="1"/>
          <w:numId w:val="26"/>
        </w:numPr>
        <w:spacing w:before="120" w:after="120" w:line="240" w:lineRule="auto"/>
        <w:rPr>
          <w:rFonts w:ascii="Calibri" w:hAnsi="Calibri" w:cs="Arial"/>
          <w:sz w:val="20"/>
          <w:szCs w:val="20"/>
        </w:rPr>
      </w:pPr>
      <w:r>
        <w:rPr>
          <w:rFonts w:ascii="Calibri" w:hAnsi="Calibri" w:cs="Arial"/>
          <w:sz w:val="20"/>
          <w:szCs w:val="20"/>
        </w:rPr>
        <w:t>Recipient r</w:t>
      </w:r>
      <w:r w:rsidR="00EA4EA4" w:rsidRPr="004A01D9">
        <w:rPr>
          <w:rFonts w:ascii="Calibri" w:hAnsi="Calibri" w:cs="Arial"/>
          <w:sz w:val="20"/>
          <w:szCs w:val="20"/>
        </w:rPr>
        <w:t>ights</w:t>
      </w:r>
      <w:r w:rsidR="00E4575B" w:rsidRPr="004A01D9">
        <w:rPr>
          <w:rFonts w:ascii="Calibri" w:hAnsi="Calibri" w:cs="Arial"/>
          <w:sz w:val="20"/>
          <w:szCs w:val="20"/>
        </w:rPr>
        <w:t xml:space="preserve"> protection systems</w:t>
      </w:r>
      <w:r w:rsidR="00EA4EA4" w:rsidRPr="004A01D9">
        <w:rPr>
          <w:rFonts w:ascii="Calibri" w:hAnsi="Calibri" w:cs="Arial"/>
          <w:sz w:val="20"/>
          <w:szCs w:val="20"/>
        </w:rPr>
        <w:t xml:space="preserve">; </w:t>
      </w:r>
    </w:p>
    <w:p w:rsidR="00D50550" w:rsidRPr="004A01D9" w:rsidRDefault="00EA4EA4" w:rsidP="004A01D9">
      <w:pPr>
        <w:pStyle w:val="ListParagraph"/>
        <w:numPr>
          <w:ilvl w:val="1"/>
          <w:numId w:val="26"/>
        </w:numPr>
        <w:spacing w:before="120" w:after="120" w:line="240" w:lineRule="auto"/>
        <w:rPr>
          <w:rFonts w:ascii="Calibri" w:hAnsi="Calibri" w:cs="Arial"/>
          <w:sz w:val="20"/>
          <w:szCs w:val="20"/>
        </w:rPr>
      </w:pPr>
      <w:r w:rsidRPr="004A01D9">
        <w:rPr>
          <w:rFonts w:ascii="Calibri" w:hAnsi="Calibri" w:cs="Arial"/>
          <w:sz w:val="20"/>
          <w:szCs w:val="20"/>
        </w:rPr>
        <w:t xml:space="preserve">Where applicable, </w:t>
      </w:r>
      <w:r w:rsidR="00E8312D">
        <w:rPr>
          <w:rFonts w:ascii="Calibri" w:hAnsi="Calibri" w:cs="Arial"/>
          <w:sz w:val="20"/>
          <w:szCs w:val="20"/>
        </w:rPr>
        <w:t>n</w:t>
      </w:r>
      <w:r w:rsidRPr="004A01D9">
        <w:rPr>
          <w:rFonts w:ascii="Calibri" w:hAnsi="Calibri" w:cs="Arial"/>
          <w:sz w:val="20"/>
          <w:szCs w:val="20"/>
        </w:rPr>
        <w:t>ursing</w:t>
      </w:r>
      <w:r w:rsidR="00E4575B" w:rsidRPr="004A01D9">
        <w:rPr>
          <w:rFonts w:ascii="Calibri" w:hAnsi="Calibri" w:cs="Arial"/>
          <w:sz w:val="20"/>
          <w:szCs w:val="20"/>
        </w:rPr>
        <w:t xml:space="preserve"> services and health care management systems</w:t>
      </w:r>
      <w:r w:rsidR="00D50550" w:rsidRPr="004A01D9">
        <w:rPr>
          <w:rFonts w:ascii="Calibri" w:hAnsi="Calibri" w:cs="Arial"/>
          <w:sz w:val="20"/>
          <w:szCs w:val="20"/>
        </w:rPr>
        <w:t xml:space="preserve">; and </w:t>
      </w:r>
    </w:p>
    <w:p w:rsidR="00EA4EA4" w:rsidRPr="004A01D9" w:rsidRDefault="00D50550" w:rsidP="004A01D9">
      <w:pPr>
        <w:pStyle w:val="ListParagraph"/>
        <w:numPr>
          <w:ilvl w:val="1"/>
          <w:numId w:val="26"/>
        </w:numPr>
        <w:spacing w:before="120" w:after="120" w:line="240" w:lineRule="auto"/>
        <w:rPr>
          <w:rFonts w:ascii="Calibri" w:hAnsi="Calibri" w:cs="Arial"/>
          <w:sz w:val="20"/>
          <w:szCs w:val="20"/>
        </w:rPr>
      </w:pPr>
      <w:r w:rsidRPr="004A01D9">
        <w:rPr>
          <w:rFonts w:ascii="Calibri" w:hAnsi="Calibri" w:cs="Arial"/>
          <w:sz w:val="20"/>
          <w:szCs w:val="20"/>
        </w:rPr>
        <w:t>Where applicable, primary source verification of service claims</w:t>
      </w:r>
      <w:r w:rsidR="00EA4EA4" w:rsidRPr="004A01D9">
        <w:rPr>
          <w:rFonts w:ascii="Calibri" w:hAnsi="Calibri" w:cs="Arial"/>
          <w:sz w:val="20"/>
          <w:szCs w:val="20"/>
        </w:rPr>
        <w:t>.</w:t>
      </w:r>
    </w:p>
    <w:p w:rsidR="00E4575B" w:rsidRPr="004A01D9" w:rsidRDefault="00E4575B" w:rsidP="004A01D9">
      <w:pPr>
        <w:spacing w:before="120" w:after="120" w:line="240" w:lineRule="auto"/>
        <w:rPr>
          <w:rFonts w:ascii="Calibri" w:hAnsi="Calibri" w:cs="Arial"/>
          <w:sz w:val="20"/>
          <w:szCs w:val="20"/>
        </w:rPr>
      </w:pPr>
      <w:r w:rsidRPr="004A01D9">
        <w:rPr>
          <w:rFonts w:ascii="Calibri" w:hAnsi="Calibri" w:cs="Arial"/>
          <w:sz w:val="20"/>
          <w:szCs w:val="20"/>
        </w:rPr>
        <w:t>The BABH Finance Department requires providers to submit</w:t>
      </w:r>
      <w:r w:rsidR="00F27426">
        <w:rPr>
          <w:rFonts w:ascii="Calibri" w:hAnsi="Calibri" w:cs="Arial"/>
          <w:sz w:val="20"/>
          <w:szCs w:val="20"/>
        </w:rPr>
        <w:t xml:space="preserve"> financial audits or certified financial statements as applicable</w:t>
      </w:r>
      <w:r w:rsidRPr="004A01D9">
        <w:rPr>
          <w:rFonts w:ascii="Calibri" w:hAnsi="Calibri" w:cs="Arial"/>
          <w:sz w:val="20"/>
          <w:szCs w:val="20"/>
        </w:rPr>
        <w:t xml:space="preserve"> for review.  </w:t>
      </w:r>
      <w:r w:rsidR="00EA4EA4" w:rsidRPr="004A01D9">
        <w:rPr>
          <w:rFonts w:ascii="Calibri" w:hAnsi="Calibri" w:cs="Arial"/>
          <w:sz w:val="20"/>
          <w:szCs w:val="20"/>
        </w:rPr>
        <w:t xml:space="preserve">BABH </w:t>
      </w:r>
      <w:r w:rsidR="0066449F">
        <w:rPr>
          <w:rFonts w:ascii="Calibri" w:hAnsi="Calibri" w:cs="Arial"/>
          <w:sz w:val="20"/>
          <w:szCs w:val="20"/>
        </w:rPr>
        <w:t xml:space="preserve">collects and analyzes information regarding </w:t>
      </w:r>
      <w:r w:rsidRPr="004A01D9">
        <w:rPr>
          <w:rFonts w:ascii="Calibri" w:hAnsi="Calibri" w:cs="Arial"/>
          <w:sz w:val="20"/>
          <w:szCs w:val="20"/>
        </w:rPr>
        <w:t>service access timeliness</w:t>
      </w:r>
      <w:r w:rsidR="00EA4EA4" w:rsidRPr="004A01D9">
        <w:rPr>
          <w:rFonts w:ascii="Calibri" w:hAnsi="Calibri" w:cs="Arial"/>
          <w:sz w:val="20"/>
          <w:szCs w:val="20"/>
        </w:rPr>
        <w:t xml:space="preserve">, clinical outcomes, adverse </w:t>
      </w:r>
      <w:r w:rsidRPr="004A01D9">
        <w:rPr>
          <w:rFonts w:ascii="Calibri" w:hAnsi="Calibri" w:cs="Arial"/>
          <w:sz w:val="20"/>
          <w:szCs w:val="20"/>
        </w:rPr>
        <w:t xml:space="preserve">clinical </w:t>
      </w:r>
      <w:r w:rsidR="00EA4EA4" w:rsidRPr="004A01D9">
        <w:rPr>
          <w:rFonts w:ascii="Calibri" w:hAnsi="Calibri" w:cs="Arial"/>
          <w:sz w:val="20"/>
          <w:szCs w:val="20"/>
        </w:rPr>
        <w:t xml:space="preserve">events, consumer satisfaction and other areas, such as corporate compliance and privacy.  </w:t>
      </w:r>
      <w:r w:rsidRPr="004A01D9">
        <w:rPr>
          <w:rFonts w:ascii="Calibri" w:hAnsi="Calibri" w:cs="Arial"/>
          <w:sz w:val="20"/>
          <w:szCs w:val="20"/>
        </w:rPr>
        <w:t xml:space="preserve">This information is reported via the BABH Performance Improvement Council and the BABH Population Committees, and providers not meeting required performance levels submit corrective action plans.  </w:t>
      </w:r>
      <w:r w:rsidR="00EA4EA4" w:rsidRPr="004A01D9">
        <w:rPr>
          <w:rFonts w:ascii="Calibri" w:hAnsi="Calibri" w:cs="Arial"/>
          <w:sz w:val="20"/>
          <w:szCs w:val="20"/>
        </w:rPr>
        <w:t>Specif</w:t>
      </w:r>
      <w:r w:rsidRPr="004A01D9">
        <w:rPr>
          <w:rFonts w:ascii="Calibri" w:hAnsi="Calibri" w:cs="Arial"/>
          <w:sz w:val="20"/>
          <w:szCs w:val="20"/>
        </w:rPr>
        <w:t xml:space="preserve">ics of the information collected </w:t>
      </w:r>
      <w:r w:rsidR="00FE633F">
        <w:rPr>
          <w:rFonts w:ascii="Calibri" w:hAnsi="Calibri" w:cs="Arial"/>
          <w:sz w:val="20"/>
          <w:szCs w:val="20"/>
        </w:rPr>
        <w:t xml:space="preserve">and network-wide performance </w:t>
      </w:r>
      <w:r w:rsidRPr="004A01D9">
        <w:rPr>
          <w:rFonts w:ascii="Calibri" w:hAnsi="Calibri" w:cs="Arial"/>
          <w:sz w:val="20"/>
          <w:szCs w:val="20"/>
        </w:rPr>
        <w:t>are contained in the:</w:t>
      </w:r>
    </w:p>
    <w:p w:rsidR="00E4575B" w:rsidRPr="004A01D9" w:rsidRDefault="00E4575B" w:rsidP="004A01D9">
      <w:pPr>
        <w:pStyle w:val="ListParagraph"/>
        <w:numPr>
          <w:ilvl w:val="1"/>
          <w:numId w:val="26"/>
        </w:numPr>
        <w:spacing w:before="120" w:after="120" w:line="240" w:lineRule="auto"/>
        <w:rPr>
          <w:rFonts w:ascii="Calibri" w:hAnsi="Calibri" w:cs="Arial"/>
          <w:sz w:val="20"/>
          <w:szCs w:val="20"/>
        </w:rPr>
      </w:pPr>
      <w:r w:rsidRPr="004A01D9">
        <w:rPr>
          <w:rFonts w:ascii="Calibri" w:hAnsi="Calibri" w:cs="Arial"/>
          <w:sz w:val="20"/>
          <w:szCs w:val="20"/>
        </w:rPr>
        <w:t xml:space="preserve">BABH </w:t>
      </w:r>
      <w:r w:rsidRPr="00FE633F">
        <w:rPr>
          <w:rFonts w:ascii="Calibri" w:hAnsi="Calibri" w:cs="Arial"/>
          <w:sz w:val="20"/>
          <w:szCs w:val="20"/>
          <w:u w:val="single"/>
        </w:rPr>
        <w:t>Quality and Performance Improvement Plan</w:t>
      </w:r>
      <w:r w:rsidR="00FE633F">
        <w:rPr>
          <w:rFonts w:ascii="Calibri" w:hAnsi="Calibri" w:cs="Arial"/>
          <w:sz w:val="20"/>
          <w:szCs w:val="20"/>
        </w:rPr>
        <w:t xml:space="preserve"> and associated reports</w:t>
      </w:r>
      <w:r w:rsidRPr="004A01D9">
        <w:rPr>
          <w:rFonts w:ascii="Calibri" w:hAnsi="Calibri" w:cs="Arial"/>
          <w:sz w:val="20"/>
          <w:szCs w:val="20"/>
        </w:rPr>
        <w:t xml:space="preserve">; </w:t>
      </w:r>
      <w:r w:rsidR="00EA4EA4" w:rsidRPr="004A01D9">
        <w:rPr>
          <w:rFonts w:ascii="Calibri" w:hAnsi="Calibri" w:cs="Arial"/>
          <w:sz w:val="20"/>
          <w:szCs w:val="20"/>
        </w:rPr>
        <w:t xml:space="preserve">and </w:t>
      </w:r>
    </w:p>
    <w:p w:rsidR="00EA4EA4" w:rsidRPr="004A01D9" w:rsidRDefault="00E4575B" w:rsidP="004A01D9">
      <w:pPr>
        <w:pStyle w:val="ListParagraph"/>
        <w:numPr>
          <w:ilvl w:val="1"/>
          <w:numId w:val="26"/>
        </w:numPr>
        <w:spacing w:before="120" w:after="120" w:line="240" w:lineRule="auto"/>
        <w:rPr>
          <w:rFonts w:ascii="Calibri" w:hAnsi="Calibri" w:cs="Arial"/>
          <w:sz w:val="20"/>
          <w:szCs w:val="20"/>
        </w:rPr>
      </w:pPr>
      <w:r w:rsidRPr="004A01D9">
        <w:rPr>
          <w:rFonts w:ascii="Calibri" w:hAnsi="Calibri" w:cs="Arial"/>
          <w:sz w:val="20"/>
          <w:szCs w:val="20"/>
        </w:rPr>
        <w:t xml:space="preserve">BABH </w:t>
      </w:r>
      <w:r w:rsidRPr="00FE633F">
        <w:rPr>
          <w:rFonts w:ascii="Calibri" w:hAnsi="Calibri" w:cs="Arial"/>
          <w:sz w:val="20"/>
          <w:szCs w:val="20"/>
          <w:u w:val="single"/>
        </w:rPr>
        <w:t>Corporate Compliance Plan</w:t>
      </w:r>
      <w:r w:rsidR="00FE633F">
        <w:rPr>
          <w:rFonts w:ascii="Calibri" w:hAnsi="Calibri" w:cs="Arial"/>
          <w:sz w:val="20"/>
          <w:szCs w:val="20"/>
        </w:rPr>
        <w:t xml:space="preserve"> and associated reports</w:t>
      </w:r>
      <w:r w:rsidR="00EA4EA4" w:rsidRPr="004A01D9">
        <w:rPr>
          <w:rFonts w:ascii="Calibri" w:hAnsi="Calibri" w:cs="Arial"/>
          <w:sz w:val="20"/>
          <w:szCs w:val="20"/>
        </w:rPr>
        <w:t xml:space="preserve">.  </w:t>
      </w:r>
    </w:p>
    <w:p w:rsidR="00180853" w:rsidRPr="004A01D9" w:rsidRDefault="00D50550" w:rsidP="004A01D9">
      <w:pPr>
        <w:spacing w:before="120" w:after="120" w:line="240" w:lineRule="auto"/>
        <w:rPr>
          <w:rFonts w:ascii="Calibri" w:hAnsi="Calibri" w:cs="Arial"/>
          <w:sz w:val="20"/>
          <w:szCs w:val="20"/>
        </w:rPr>
      </w:pPr>
      <w:r w:rsidRPr="004A01D9">
        <w:rPr>
          <w:rFonts w:ascii="Calibri" w:hAnsi="Calibri" w:cs="Arial"/>
          <w:sz w:val="20"/>
          <w:szCs w:val="20"/>
        </w:rPr>
        <w:t xml:space="preserve">In addition to the above, </w:t>
      </w:r>
      <w:r w:rsidR="00180853" w:rsidRPr="004A01D9">
        <w:rPr>
          <w:rFonts w:ascii="Calibri" w:hAnsi="Calibri" w:cs="Arial"/>
          <w:sz w:val="20"/>
          <w:szCs w:val="20"/>
        </w:rPr>
        <w:t>BABH personnel document routine ongoing contacts with providers regarding program activities</w:t>
      </w:r>
      <w:r w:rsidRPr="004A01D9">
        <w:rPr>
          <w:rFonts w:ascii="Calibri" w:hAnsi="Calibri" w:cs="Arial"/>
          <w:sz w:val="20"/>
          <w:szCs w:val="20"/>
        </w:rPr>
        <w:t xml:space="preserve"> and whether requirements are being met</w:t>
      </w:r>
      <w:r w:rsidR="006B08FA">
        <w:rPr>
          <w:rFonts w:ascii="Calibri" w:hAnsi="Calibri" w:cs="Arial"/>
          <w:sz w:val="20"/>
          <w:szCs w:val="20"/>
        </w:rPr>
        <w:t>, via a Provider Communication Log</w:t>
      </w:r>
      <w:r w:rsidRPr="004A01D9">
        <w:rPr>
          <w:rFonts w:ascii="Calibri" w:hAnsi="Calibri" w:cs="Arial"/>
          <w:sz w:val="20"/>
          <w:szCs w:val="20"/>
        </w:rPr>
        <w:t xml:space="preserve">.  </w:t>
      </w:r>
      <w:r w:rsidR="00180853" w:rsidRPr="004A01D9">
        <w:rPr>
          <w:rFonts w:ascii="Calibri" w:hAnsi="Calibri" w:cs="Arial"/>
          <w:sz w:val="20"/>
          <w:szCs w:val="20"/>
        </w:rPr>
        <w:t xml:space="preserve">  Documentation </w:t>
      </w:r>
      <w:r w:rsidR="000D4ECA">
        <w:rPr>
          <w:rFonts w:ascii="Calibri" w:hAnsi="Calibri" w:cs="Arial"/>
          <w:sz w:val="20"/>
          <w:szCs w:val="20"/>
        </w:rPr>
        <w:t>is</w:t>
      </w:r>
      <w:r w:rsidR="00180853" w:rsidRPr="004A01D9">
        <w:rPr>
          <w:rFonts w:ascii="Calibri" w:hAnsi="Calibri" w:cs="Arial"/>
          <w:sz w:val="20"/>
          <w:szCs w:val="20"/>
        </w:rPr>
        <w:t xml:space="preserve"> formal where </w:t>
      </w:r>
      <w:r w:rsidR="006B08FA">
        <w:rPr>
          <w:rFonts w:ascii="Calibri" w:hAnsi="Calibri" w:cs="Arial"/>
          <w:sz w:val="20"/>
          <w:szCs w:val="20"/>
        </w:rPr>
        <w:t xml:space="preserve">more significant </w:t>
      </w:r>
      <w:r w:rsidR="00180853" w:rsidRPr="004A01D9">
        <w:rPr>
          <w:rFonts w:ascii="Calibri" w:hAnsi="Calibri" w:cs="Arial"/>
          <w:sz w:val="20"/>
          <w:szCs w:val="20"/>
        </w:rPr>
        <w:t>concerns are identified.</w:t>
      </w:r>
    </w:p>
    <w:p w:rsidR="0066449F" w:rsidRDefault="00180853" w:rsidP="004A01D9">
      <w:pPr>
        <w:spacing w:before="120" w:after="120" w:line="240" w:lineRule="auto"/>
        <w:rPr>
          <w:rFonts w:ascii="Calibri" w:hAnsi="Calibri" w:cs="Arial"/>
          <w:sz w:val="20"/>
          <w:szCs w:val="20"/>
        </w:rPr>
      </w:pPr>
      <w:r w:rsidRPr="004A01D9">
        <w:rPr>
          <w:rFonts w:ascii="Calibri" w:hAnsi="Calibri" w:cs="Arial"/>
          <w:sz w:val="20"/>
          <w:szCs w:val="20"/>
        </w:rPr>
        <w:lastRenderedPageBreak/>
        <w:t xml:space="preserve">BABH will collect, analyze, and use all available data to </w:t>
      </w:r>
      <w:r w:rsidR="0066449F">
        <w:rPr>
          <w:rFonts w:ascii="Calibri" w:hAnsi="Calibri" w:cs="Arial"/>
          <w:sz w:val="20"/>
          <w:szCs w:val="20"/>
        </w:rPr>
        <w:t>assess</w:t>
      </w:r>
      <w:r w:rsidR="00E35C3D">
        <w:rPr>
          <w:rFonts w:ascii="Calibri" w:hAnsi="Calibri" w:cs="Arial"/>
          <w:sz w:val="20"/>
          <w:szCs w:val="20"/>
        </w:rPr>
        <w:t xml:space="preserve"> </w:t>
      </w:r>
      <w:r w:rsidR="0066449F">
        <w:rPr>
          <w:rFonts w:ascii="Calibri" w:hAnsi="Calibri" w:cs="Arial"/>
          <w:sz w:val="20"/>
          <w:szCs w:val="20"/>
        </w:rPr>
        <w:t>r</w:t>
      </w:r>
      <w:r w:rsidR="00D50550" w:rsidRPr="004A01D9">
        <w:rPr>
          <w:rFonts w:ascii="Calibri" w:hAnsi="Calibri" w:cs="Arial"/>
          <w:sz w:val="20"/>
          <w:szCs w:val="20"/>
        </w:rPr>
        <w:t>isk as described in this document</w:t>
      </w:r>
      <w:r w:rsidRPr="004A01D9">
        <w:rPr>
          <w:rFonts w:ascii="Calibri" w:hAnsi="Calibri" w:cs="Arial"/>
          <w:sz w:val="20"/>
          <w:szCs w:val="20"/>
        </w:rPr>
        <w:t>.</w:t>
      </w:r>
      <w:r w:rsidR="00E35C3D">
        <w:rPr>
          <w:rFonts w:ascii="Calibri" w:hAnsi="Calibri" w:cs="Arial"/>
          <w:sz w:val="20"/>
          <w:szCs w:val="20"/>
        </w:rPr>
        <w:t xml:space="preserve"> </w:t>
      </w:r>
      <w:r w:rsidRPr="004A01D9">
        <w:rPr>
          <w:rFonts w:ascii="Calibri" w:hAnsi="Calibri" w:cs="Arial"/>
          <w:sz w:val="20"/>
          <w:szCs w:val="20"/>
        </w:rPr>
        <w:t xml:space="preserve">BABH will provide written feedback to providers </w:t>
      </w:r>
      <w:proofErr w:type="gramStart"/>
      <w:r w:rsidRPr="004A01D9">
        <w:rPr>
          <w:rFonts w:ascii="Calibri" w:hAnsi="Calibri" w:cs="Arial"/>
          <w:sz w:val="20"/>
          <w:szCs w:val="20"/>
        </w:rPr>
        <w:t>for the purpose of</w:t>
      </w:r>
      <w:proofErr w:type="gramEnd"/>
      <w:r w:rsidRPr="004A01D9">
        <w:rPr>
          <w:rFonts w:ascii="Calibri" w:hAnsi="Calibri" w:cs="Arial"/>
          <w:sz w:val="20"/>
          <w:szCs w:val="20"/>
        </w:rPr>
        <w:t xml:space="preserve"> letting them know </w:t>
      </w:r>
      <w:r w:rsidR="00D50550" w:rsidRPr="004A01D9">
        <w:rPr>
          <w:rFonts w:ascii="Calibri" w:hAnsi="Calibri" w:cs="Arial"/>
          <w:sz w:val="20"/>
          <w:szCs w:val="20"/>
        </w:rPr>
        <w:t xml:space="preserve">their </w:t>
      </w:r>
      <w:r w:rsidR="0066449F">
        <w:rPr>
          <w:rFonts w:ascii="Calibri" w:hAnsi="Calibri" w:cs="Arial"/>
          <w:sz w:val="20"/>
          <w:szCs w:val="20"/>
        </w:rPr>
        <w:t xml:space="preserve">risk level as assessed by BABH </w:t>
      </w:r>
      <w:r w:rsidRPr="004A01D9">
        <w:rPr>
          <w:rFonts w:ascii="Calibri" w:hAnsi="Calibri" w:cs="Arial"/>
          <w:sz w:val="20"/>
          <w:szCs w:val="20"/>
        </w:rPr>
        <w:t xml:space="preserve">and, </w:t>
      </w:r>
      <w:r w:rsidR="00D50550" w:rsidRPr="004A01D9">
        <w:rPr>
          <w:rFonts w:ascii="Calibri" w:hAnsi="Calibri" w:cs="Arial"/>
          <w:sz w:val="20"/>
          <w:szCs w:val="20"/>
        </w:rPr>
        <w:t>as</w:t>
      </w:r>
      <w:r w:rsidR="00E35C3D">
        <w:rPr>
          <w:rFonts w:ascii="Calibri" w:hAnsi="Calibri" w:cs="Arial"/>
          <w:sz w:val="20"/>
          <w:szCs w:val="20"/>
        </w:rPr>
        <w:t xml:space="preserve"> </w:t>
      </w:r>
      <w:r w:rsidR="00D50550" w:rsidRPr="004A01D9">
        <w:rPr>
          <w:rFonts w:ascii="Calibri" w:hAnsi="Calibri" w:cs="Arial"/>
          <w:sz w:val="20"/>
          <w:szCs w:val="20"/>
        </w:rPr>
        <w:t>appropriat</w:t>
      </w:r>
      <w:r w:rsidRPr="004A01D9">
        <w:rPr>
          <w:rFonts w:ascii="Calibri" w:hAnsi="Calibri" w:cs="Arial"/>
          <w:sz w:val="20"/>
          <w:szCs w:val="20"/>
        </w:rPr>
        <w:t xml:space="preserve">e, </w:t>
      </w:r>
      <w:r w:rsidR="00D50550" w:rsidRPr="004A01D9">
        <w:rPr>
          <w:rFonts w:ascii="Calibri" w:hAnsi="Calibri" w:cs="Arial"/>
          <w:sz w:val="20"/>
          <w:szCs w:val="20"/>
        </w:rPr>
        <w:t xml:space="preserve">provide additional opportunity </w:t>
      </w:r>
      <w:r w:rsidR="0066449F">
        <w:rPr>
          <w:rFonts w:ascii="Calibri" w:hAnsi="Calibri" w:cs="Arial"/>
          <w:sz w:val="20"/>
          <w:szCs w:val="20"/>
        </w:rPr>
        <w:t>for</w:t>
      </w:r>
      <w:r w:rsidRPr="004A01D9">
        <w:rPr>
          <w:rFonts w:ascii="Calibri" w:hAnsi="Calibri" w:cs="Arial"/>
          <w:sz w:val="20"/>
          <w:szCs w:val="20"/>
        </w:rPr>
        <w:t xml:space="preserve"> action</w:t>
      </w:r>
      <w:r w:rsidR="0066449F">
        <w:rPr>
          <w:rFonts w:ascii="Calibri" w:hAnsi="Calibri" w:cs="Arial"/>
          <w:sz w:val="20"/>
          <w:szCs w:val="20"/>
        </w:rPr>
        <w:t xml:space="preserve"> to reduce risk</w:t>
      </w:r>
      <w:r w:rsidRPr="004A01D9">
        <w:rPr>
          <w:rFonts w:ascii="Calibri" w:hAnsi="Calibri" w:cs="Arial"/>
          <w:sz w:val="20"/>
          <w:szCs w:val="20"/>
        </w:rPr>
        <w:t xml:space="preserve">.  </w:t>
      </w:r>
    </w:p>
    <w:p w:rsidR="00866154" w:rsidRDefault="00866154" w:rsidP="004A01D9">
      <w:pPr>
        <w:spacing w:before="120" w:after="120" w:line="240" w:lineRule="auto"/>
        <w:rPr>
          <w:rFonts w:ascii="Calibri" w:hAnsi="Calibri" w:cs="Arial"/>
          <w:sz w:val="20"/>
          <w:szCs w:val="20"/>
        </w:rPr>
      </w:pPr>
      <w:r w:rsidRPr="004A01D9">
        <w:rPr>
          <w:rFonts w:ascii="Calibri" w:hAnsi="Calibri" w:cs="Arial"/>
          <w:sz w:val="20"/>
          <w:szCs w:val="20"/>
        </w:rPr>
        <w:t xml:space="preserve">All providers </w:t>
      </w:r>
      <w:r w:rsidR="00D50550" w:rsidRPr="004A01D9">
        <w:rPr>
          <w:rFonts w:ascii="Calibri" w:hAnsi="Calibri" w:cs="Arial"/>
          <w:sz w:val="20"/>
          <w:szCs w:val="20"/>
        </w:rPr>
        <w:t>remain</w:t>
      </w:r>
      <w:r w:rsidRPr="004A01D9">
        <w:rPr>
          <w:rFonts w:ascii="Calibri" w:hAnsi="Calibri" w:cs="Arial"/>
          <w:sz w:val="20"/>
          <w:szCs w:val="20"/>
        </w:rPr>
        <w:t xml:space="preserve"> subject to </w:t>
      </w:r>
      <w:r w:rsidR="00D50550" w:rsidRPr="004A01D9">
        <w:rPr>
          <w:rFonts w:ascii="Calibri" w:hAnsi="Calibri" w:cs="Arial"/>
          <w:sz w:val="20"/>
          <w:szCs w:val="20"/>
        </w:rPr>
        <w:t xml:space="preserve">additional </w:t>
      </w:r>
      <w:r w:rsidRPr="004A01D9">
        <w:rPr>
          <w:rFonts w:ascii="Calibri" w:hAnsi="Calibri" w:cs="Arial"/>
          <w:sz w:val="20"/>
          <w:szCs w:val="20"/>
        </w:rPr>
        <w:t xml:space="preserve">Medicaid Event Verification, </w:t>
      </w:r>
      <w:r w:rsidR="0066449F">
        <w:rPr>
          <w:rFonts w:ascii="Calibri" w:hAnsi="Calibri" w:cs="Arial"/>
          <w:sz w:val="20"/>
          <w:szCs w:val="20"/>
        </w:rPr>
        <w:t xml:space="preserve">exclusion/debarment checks, </w:t>
      </w:r>
      <w:r w:rsidRPr="004A01D9">
        <w:rPr>
          <w:rFonts w:ascii="Calibri" w:hAnsi="Calibri" w:cs="Arial"/>
          <w:sz w:val="20"/>
          <w:szCs w:val="20"/>
        </w:rPr>
        <w:t>Utilization Management and Quality related record reviews</w:t>
      </w:r>
      <w:r w:rsidR="002E2EEB" w:rsidRPr="004A01D9">
        <w:rPr>
          <w:rFonts w:ascii="Calibri" w:hAnsi="Calibri" w:cs="Arial"/>
          <w:sz w:val="20"/>
          <w:szCs w:val="20"/>
        </w:rPr>
        <w:t xml:space="preserve"> per BABH, state and federal requirements.</w:t>
      </w:r>
    </w:p>
    <w:p w:rsidR="00B37778" w:rsidRDefault="00B37778" w:rsidP="00B57498">
      <w:pPr>
        <w:pStyle w:val="Heading4"/>
        <w:spacing w:before="120" w:after="120" w:line="240" w:lineRule="auto"/>
        <w:contextualSpacing/>
        <w:rPr>
          <w:b/>
        </w:rPr>
      </w:pPr>
      <w:r w:rsidRPr="00B57498">
        <w:rPr>
          <w:b/>
          <w:color w:val="auto"/>
        </w:rPr>
        <w:t xml:space="preserve">New </w:t>
      </w:r>
      <w:r w:rsidR="00291D0B">
        <w:rPr>
          <w:b/>
          <w:color w:val="auto"/>
        </w:rPr>
        <w:t xml:space="preserve">and Small </w:t>
      </w:r>
      <w:r w:rsidRPr="00B57498">
        <w:rPr>
          <w:b/>
          <w:color w:val="auto"/>
        </w:rPr>
        <w:t>Providers</w:t>
      </w:r>
    </w:p>
    <w:p w:rsidR="00F31AF7" w:rsidRPr="00B57498" w:rsidRDefault="00B37778" w:rsidP="00B57498">
      <w:r>
        <w:t xml:space="preserve">Providers being credentialed for the first time who have been on contract with BABH for less than </w:t>
      </w:r>
      <w:r w:rsidR="00F31AF7">
        <w:t>two years</w:t>
      </w:r>
      <w:r>
        <w:t xml:space="preserve"> </w:t>
      </w:r>
      <w:r w:rsidR="00F31AF7">
        <w:t>may</w:t>
      </w:r>
      <w:r>
        <w:t xml:space="preserve"> not have </w:t>
      </w:r>
      <w:r w:rsidR="00F31AF7">
        <w:t xml:space="preserve">adequate </w:t>
      </w:r>
      <w:r>
        <w:t xml:space="preserve">performance history for a </w:t>
      </w:r>
      <w:r w:rsidR="00F31AF7">
        <w:t xml:space="preserve">valid assessment and/or enough service history for cyclical events to have occurred, such as a licensing renewal.  </w:t>
      </w:r>
      <w:r>
        <w:t xml:space="preserve"> </w:t>
      </w:r>
      <w:r w:rsidR="00F31AF7">
        <w:t xml:space="preserve">Credentialing domains that cannot be assessed due to lack of performance history will be marked as not applicable for such baseline assessments.  </w:t>
      </w:r>
    </w:p>
    <w:p w:rsidR="00180853" w:rsidRPr="00CC4C9A" w:rsidRDefault="00180853" w:rsidP="001F5CAB">
      <w:pPr>
        <w:pStyle w:val="Heading4"/>
        <w:spacing w:before="240" w:after="120" w:line="240" w:lineRule="auto"/>
        <w:rPr>
          <w:b/>
          <w:color w:val="auto"/>
        </w:rPr>
      </w:pPr>
      <w:r w:rsidRPr="00CC4C9A">
        <w:rPr>
          <w:b/>
          <w:color w:val="auto"/>
        </w:rPr>
        <w:t>High Risk Providers</w:t>
      </w:r>
    </w:p>
    <w:p w:rsidR="001F153F" w:rsidRPr="004A01D9" w:rsidRDefault="00180853" w:rsidP="001F5CAB">
      <w:pPr>
        <w:spacing w:after="0" w:line="240" w:lineRule="auto"/>
        <w:ind w:left="360"/>
        <w:rPr>
          <w:rFonts w:ascii="Calibri" w:hAnsi="Calibri" w:cs="Arial"/>
          <w:bCs/>
          <w:sz w:val="20"/>
          <w:szCs w:val="20"/>
        </w:rPr>
      </w:pPr>
      <w:r w:rsidRPr="004A01D9">
        <w:rPr>
          <w:rFonts w:ascii="Calibri" w:hAnsi="Calibri" w:cs="Arial"/>
          <w:bCs/>
          <w:sz w:val="20"/>
          <w:szCs w:val="20"/>
        </w:rPr>
        <w:t>Providers will be assessed at High Risk</w:t>
      </w:r>
      <w:r w:rsidR="00994872" w:rsidRPr="004A01D9">
        <w:rPr>
          <w:rFonts w:ascii="Calibri" w:hAnsi="Calibri" w:cs="Arial"/>
          <w:bCs/>
          <w:sz w:val="20"/>
          <w:szCs w:val="20"/>
        </w:rPr>
        <w:t xml:space="preserve"> if they display </w:t>
      </w:r>
      <w:r w:rsidR="001F153F" w:rsidRPr="004A01D9">
        <w:rPr>
          <w:rFonts w:ascii="Calibri" w:hAnsi="Calibri" w:cs="Arial"/>
          <w:bCs/>
          <w:sz w:val="20"/>
          <w:szCs w:val="20"/>
        </w:rPr>
        <w:t>the following:</w:t>
      </w:r>
    </w:p>
    <w:p w:rsidR="00D0212A" w:rsidRPr="001238C2" w:rsidRDefault="0066449F" w:rsidP="001238C2">
      <w:pPr>
        <w:spacing w:after="0" w:line="240" w:lineRule="auto"/>
        <w:ind w:left="1094"/>
        <w:rPr>
          <w:rFonts w:ascii="Calibri" w:hAnsi="Calibri" w:cs="Arial"/>
          <w:b/>
          <w:bCs/>
          <w:sz w:val="20"/>
          <w:szCs w:val="20"/>
        </w:rPr>
      </w:pPr>
      <w:r>
        <w:rPr>
          <w:rFonts w:ascii="Calibri" w:hAnsi="Calibri" w:cs="Arial"/>
          <w:b/>
          <w:bCs/>
          <w:sz w:val="20"/>
          <w:szCs w:val="20"/>
        </w:rPr>
        <w:t>Risk Assessment</w:t>
      </w:r>
      <w:r w:rsidR="001F153F" w:rsidRPr="001238C2">
        <w:rPr>
          <w:rFonts w:ascii="Calibri" w:hAnsi="Calibri" w:cs="Arial"/>
          <w:b/>
          <w:bCs/>
          <w:sz w:val="20"/>
          <w:szCs w:val="20"/>
        </w:rPr>
        <w:t>:</w:t>
      </w:r>
      <w:r w:rsidR="00B37778">
        <w:rPr>
          <w:rFonts w:ascii="Calibri" w:hAnsi="Calibri" w:cs="Arial"/>
          <w:b/>
          <w:bCs/>
          <w:sz w:val="20"/>
          <w:szCs w:val="20"/>
        </w:rPr>
        <w:t xml:space="preserve"> </w:t>
      </w:r>
      <w:r w:rsidR="00B778C9">
        <w:rPr>
          <w:rFonts w:ascii="Calibri" w:hAnsi="Calibri" w:cs="Arial"/>
          <w:b/>
          <w:bCs/>
          <w:sz w:val="20"/>
          <w:szCs w:val="20"/>
        </w:rPr>
        <w:t xml:space="preserve">Average score of </w:t>
      </w:r>
      <w:r w:rsidR="00480909" w:rsidRPr="001238C2">
        <w:rPr>
          <w:rFonts w:ascii="Calibri" w:hAnsi="Calibri" w:cs="Arial"/>
          <w:b/>
          <w:bCs/>
          <w:sz w:val="20"/>
          <w:szCs w:val="20"/>
        </w:rPr>
        <w:t xml:space="preserve">‘Poor’ </w:t>
      </w:r>
      <w:r w:rsidR="00B778C9">
        <w:rPr>
          <w:rFonts w:ascii="Calibri" w:hAnsi="Calibri" w:cs="Arial"/>
          <w:b/>
          <w:bCs/>
          <w:sz w:val="20"/>
          <w:szCs w:val="20"/>
        </w:rPr>
        <w:t xml:space="preserve">across the </w:t>
      </w:r>
      <w:r w:rsidR="00480909" w:rsidRPr="001238C2">
        <w:rPr>
          <w:rFonts w:ascii="Calibri" w:hAnsi="Calibri" w:cs="Arial"/>
          <w:b/>
          <w:bCs/>
          <w:sz w:val="20"/>
          <w:szCs w:val="20"/>
        </w:rPr>
        <w:t xml:space="preserve">‘High’ </w:t>
      </w:r>
      <w:r w:rsidR="001F5CAB" w:rsidRPr="001238C2">
        <w:rPr>
          <w:rFonts w:ascii="Calibri" w:hAnsi="Calibri" w:cs="Arial"/>
          <w:b/>
          <w:bCs/>
          <w:sz w:val="20"/>
          <w:szCs w:val="20"/>
        </w:rPr>
        <w:t xml:space="preserve">Criticality </w:t>
      </w:r>
      <w:r w:rsidR="00480909" w:rsidRPr="001238C2">
        <w:rPr>
          <w:rFonts w:ascii="Calibri" w:hAnsi="Calibri" w:cs="Arial"/>
          <w:b/>
          <w:bCs/>
          <w:sz w:val="20"/>
          <w:szCs w:val="20"/>
        </w:rPr>
        <w:t>Dimension</w:t>
      </w:r>
      <w:r w:rsidR="00E35C3D">
        <w:rPr>
          <w:rFonts w:ascii="Calibri" w:hAnsi="Calibri" w:cs="Arial"/>
          <w:b/>
          <w:bCs/>
          <w:sz w:val="20"/>
          <w:szCs w:val="20"/>
        </w:rPr>
        <w:t xml:space="preserve"> </w:t>
      </w:r>
      <w:r w:rsidR="00D0212A" w:rsidRPr="00B37778">
        <w:rPr>
          <w:rFonts w:ascii="Calibri" w:hAnsi="Calibri" w:cs="Arial"/>
          <w:b/>
          <w:bCs/>
          <w:sz w:val="20"/>
          <w:szCs w:val="20"/>
        </w:rPr>
        <w:t>OR</w:t>
      </w:r>
      <w:r w:rsidR="00E35C3D">
        <w:rPr>
          <w:rFonts w:ascii="Calibri" w:hAnsi="Calibri" w:cs="Arial"/>
          <w:bCs/>
          <w:sz w:val="20"/>
          <w:szCs w:val="20"/>
        </w:rPr>
        <w:t xml:space="preserve"> </w:t>
      </w:r>
      <w:r>
        <w:rPr>
          <w:rFonts w:ascii="Calibri" w:hAnsi="Calibri" w:cs="Arial"/>
          <w:b/>
          <w:bCs/>
          <w:sz w:val="20"/>
          <w:szCs w:val="20"/>
        </w:rPr>
        <w:t>percentage at or below</w:t>
      </w:r>
      <w:r w:rsidR="00B37778">
        <w:rPr>
          <w:rFonts w:ascii="Calibri" w:hAnsi="Calibri" w:cs="Arial"/>
          <w:b/>
          <w:bCs/>
          <w:sz w:val="20"/>
          <w:szCs w:val="20"/>
        </w:rPr>
        <w:t xml:space="preserve"> </w:t>
      </w:r>
      <w:r w:rsidR="00995095">
        <w:rPr>
          <w:rFonts w:ascii="Calibri" w:hAnsi="Calibri" w:cs="Arial"/>
          <w:b/>
          <w:bCs/>
          <w:sz w:val="20"/>
          <w:szCs w:val="20"/>
        </w:rPr>
        <w:t>62</w:t>
      </w:r>
      <w:r w:rsidR="00D0212A" w:rsidRPr="001238C2">
        <w:rPr>
          <w:rFonts w:ascii="Calibri" w:hAnsi="Calibri" w:cs="Arial"/>
          <w:b/>
          <w:bCs/>
          <w:sz w:val="20"/>
          <w:szCs w:val="20"/>
        </w:rPr>
        <w:t>%</w:t>
      </w:r>
      <w:r w:rsidR="00F77EC4">
        <w:rPr>
          <w:rStyle w:val="FootnoteReference"/>
          <w:rFonts w:ascii="Calibri" w:hAnsi="Calibri" w:cs="Arial"/>
          <w:b/>
          <w:bCs/>
          <w:sz w:val="20"/>
          <w:szCs w:val="20"/>
        </w:rPr>
        <w:footnoteReference w:id="1"/>
      </w:r>
    </w:p>
    <w:p w:rsidR="001F5CAB" w:rsidRPr="00954E87" w:rsidRDefault="001F5CAB" w:rsidP="001F5CAB">
      <w:pPr>
        <w:spacing w:after="0" w:line="240" w:lineRule="auto"/>
        <w:ind w:left="734"/>
        <w:rPr>
          <w:rFonts w:ascii="Calibri" w:hAnsi="Calibri" w:cs="Arial"/>
          <w:b/>
          <w:bCs/>
          <w:sz w:val="20"/>
          <w:szCs w:val="20"/>
        </w:rPr>
      </w:pPr>
      <w:r w:rsidRPr="00954E87">
        <w:rPr>
          <w:rFonts w:ascii="Calibri" w:hAnsi="Calibri" w:cs="Arial"/>
          <w:b/>
          <w:bCs/>
          <w:sz w:val="20"/>
          <w:szCs w:val="20"/>
        </w:rPr>
        <w:t>OR</w:t>
      </w:r>
    </w:p>
    <w:p w:rsidR="001F153F" w:rsidRPr="001238C2" w:rsidRDefault="001F153F" w:rsidP="001238C2">
      <w:pPr>
        <w:spacing w:after="0" w:line="240" w:lineRule="auto"/>
        <w:ind w:left="1094"/>
        <w:rPr>
          <w:rFonts w:ascii="Calibri" w:hAnsi="Calibri" w:cs="Arial"/>
          <w:b/>
          <w:bCs/>
          <w:sz w:val="20"/>
          <w:szCs w:val="20"/>
        </w:rPr>
      </w:pPr>
      <w:r w:rsidRPr="001238C2">
        <w:rPr>
          <w:rFonts w:ascii="Calibri" w:hAnsi="Calibri" w:cs="Arial"/>
          <w:b/>
          <w:bCs/>
          <w:sz w:val="20"/>
          <w:szCs w:val="20"/>
        </w:rPr>
        <w:t>F</w:t>
      </w:r>
      <w:r w:rsidR="0066449F">
        <w:rPr>
          <w:rFonts w:ascii="Calibri" w:hAnsi="Calibri" w:cs="Arial"/>
          <w:b/>
          <w:bCs/>
          <w:sz w:val="20"/>
          <w:szCs w:val="20"/>
        </w:rPr>
        <w:t xml:space="preserve">ull </w:t>
      </w:r>
      <w:r w:rsidR="00B778C9">
        <w:rPr>
          <w:rFonts w:ascii="Calibri" w:hAnsi="Calibri" w:cs="Arial"/>
          <w:b/>
          <w:bCs/>
          <w:sz w:val="20"/>
          <w:szCs w:val="20"/>
        </w:rPr>
        <w:t xml:space="preserve">Formal </w:t>
      </w:r>
      <w:r w:rsidRPr="001238C2">
        <w:rPr>
          <w:rFonts w:ascii="Calibri" w:hAnsi="Calibri" w:cs="Arial"/>
          <w:b/>
          <w:bCs/>
          <w:sz w:val="20"/>
          <w:szCs w:val="20"/>
        </w:rPr>
        <w:t>Site Review:</w:t>
      </w:r>
      <w:r w:rsidR="00B37778">
        <w:rPr>
          <w:rFonts w:ascii="Calibri" w:hAnsi="Calibri" w:cs="Arial"/>
          <w:b/>
          <w:bCs/>
          <w:sz w:val="20"/>
          <w:szCs w:val="20"/>
        </w:rPr>
        <w:t xml:space="preserve"> </w:t>
      </w:r>
      <w:r w:rsidRPr="001238C2">
        <w:rPr>
          <w:rFonts w:ascii="Calibri" w:hAnsi="Calibri" w:cs="Arial"/>
          <w:b/>
          <w:bCs/>
          <w:sz w:val="20"/>
          <w:szCs w:val="20"/>
        </w:rPr>
        <w:t>Composite Score 85%</w:t>
      </w:r>
      <w:r w:rsidR="00047E91">
        <w:rPr>
          <w:rFonts w:ascii="Calibri" w:hAnsi="Calibri" w:cs="Arial"/>
          <w:b/>
          <w:bCs/>
          <w:sz w:val="20"/>
          <w:szCs w:val="20"/>
        </w:rPr>
        <w:t xml:space="preserve"> and below</w:t>
      </w:r>
    </w:p>
    <w:p w:rsidR="004A01D9" w:rsidRPr="004A01D9" w:rsidRDefault="00180853" w:rsidP="004A01D9">
      <w:pPr>
        <w:spacing w:before="120" w:after="0" w:line="240" w:lineRule="auto"/>
        <w:ind w:left="360"/>
        <w:rPr>
          <w:rFonts w:ascii="Calibri" w:hAnsi="Calibri" w:cs="Arial"/>
          <w:sz w:val="20"/>
          <w:szCs w:val="20"/>
        </w:rPr>
      </w:pPr>
      <w:r w:rsidRPr="004A01D9">
        <w:rPr>
          <w:rFonts w:ascii="Calibri" w:hAnsi="Calibri" w:cs="Arial"/>
          <w:sz w:val="20"/>
          <w:szCs w:val="20"/>
        </w:rPr>
        <w:t xml:space="preserve">Providers who are assessed as High Risk </w:t>
      </w:r>
      <w:r w:rsidR="004A01D9" w:rsidRPr="004A01D9">
        <w:rPr>
          <w:rFonts w:ascii="Calibri" w:hAnsi="Calibri" w:cs="Arial"/>
          <w:sz w:val="20"/>
          <w:szCs w:val="20"/>
        </w:rPr>
        <w:t>may</w:t>
      </w:r>
      <w:r w:rsidRPr="004A01D9">
        <w:rPr>
          <w:rFonts w:ascii="Calibri" w:hAnsi="Calibri" w:cs="Arial"/>
          <w:sz w:val="20"/>
          <w:szCs w:val="20"/>
        </w:rPr>
        <w:t xml:space="preserve"> be</w:t>
      </w:r>
      <w:r w:rsidR="004A01D9" w:rsidRPr="004A01D9">
        <w:rPr>
          <w:rFonts w:ascii="Calibri" w:hAnsi="Calibri" w:cs="Arial"/>
          <w:sz w:val="20"/>
          <w:szCs w:val="20"/>
        </w:rPr>
        <w:t>, depending on the circumstances and risk perceived,</w:t>
      </w:r>
      <w:r w:rsidRPr="004A01D9">
        <w:rPr>
          <w:rFonts w:ascii="Calibri" w:hAnsi="Calibri" w:cs="Arial"/>
          <w:sz w:val="20"/>
          <w:szCs w:val="20"/>
        </w:rPr>
        <w:t xml:space="preserve"> subject to</w:t>
      </w:r>
      <w:r w:rsidR="004A01D9" w:rsidRPr="004A01D9">
        <w:rPr>
          <w:rFonts w:ascii="Calibri" w:hAnsi="Calibri" w:cs="Arial"/>
          <w:sz w:val="20"/>
          <w:szCs w:val="20"/>
        </w:rPr>
        <w:t xml:space="preserve"> additional:</w:t>
      </w:r>
    </w:p>
    <w:p w:rsidR="004A01D9" w:rsidRDefault="00D50550" w:rsidP="004A01D9">
      <w:pPr>
        <w:pStyle w:val="ListParagraph"/>
        <w:numPr>
          <w:ilvl w:val="1"/>
          <w:numId w:val="26"/>
        </w:numPr>
        <w:spacing w:before="120" w:after="120" w:line="240" w:lineRule="auto"/>
        <w:rPr>
          <w:rFonts w:ascii="Calibri" w:hAnsi="Calibri" w:cs="Arial"/>
          <w:sz w:val="20"/>
          <w:szCs w:val="20"/>
        </w:rPr>
      </w:pPr>
      <w:r>
        <w:rPr>
          <w:rFonts w:ascii="Calibri" w:hAnsi="Calibri" w:cs="Arial"/>
          <w:sz w:val="20"/>
          <w:szCs w:val="20"/>
        </w:rPr>
        <w:t xml:space="preserve">Site Reviews (i.e., beyond the </w:t>
      </w:r>
      <w:r w:rsidR="0066449F">
        <w:rPr>
          <w:rFonts w:ascii="Calibri" w:hAnsi="Calibri" w:cs="Arial"/>
          <w:sz w:val="20"/>
          <w:szCs w:val="20"/>
        </w:rPr>
        <w:t>minimum)</w:t>
      </w:r>
      <w:r w:rsidR="004A01D9">
        <w:rPr>
          <w:rFonts w:ascii="Calibri" w:hAnsi="Calibri" w:cs="Arial"/>
          <w:sz w:val="20"/>
          <w:szCs w:val="20"/>
        </w:rPr>
        <w:t>;</w:t>
      </w:r>
    </w:p>
    <w:p w:rsidR="00180853" w:rsidRPr="004A01D9" w:rsidRDefault="004A01D9" w:rsidP="004A01D9">
      <w:pPr>
        <w:pStyle w:val="ListParagraph"/>
        <w:numPr>
          <w:ilvl w:val="1"/>
          <w:numId w:val="26"/>
        </w:numPr>
        <w:spacing w:before="120" w:after="120" w:line="240" w:lineRule="auto"/>
        <w:rPr>
          <w:rFonts w:ascii="Calibri" w:hAnsi="Calibri" w:cs="Arial"/>
          <w:sz w:val="20"/>
          <w:szCs w:val="20"/>
        </w:rPr>
      </w:pPr>
      <w:r w:rsidRPr="004A01D9">
        <w:rPr>
          <w:rFonts w:ascii="Calibri" w:hAnsi="Calibri" w:cs="Arial"/>
          <w:sz w:val="20"/>
          <w:szCs w:val="20"/>
        </w:rPr>
        <w:t>S</w:t>
      </w:r>
      <w:r w:rsidR="00180853" w:rsidRPr="004A01D9">
        <w:rPr>
          <w:rFonts w:ascii="Calibri" w:hAnsi="Calibri" w:cs="Arial"/>
          <w:sz w:val="20"/>
          <w:szCs w:val="20"/>
        </w:rPr>
        <w:t>pecial monitoring arrangements for the dimensions</w:t>
      </w:r>
      <w:r>
        <w:rPr>
          <w:rFonts w:ascii="Calibri" w:hAnsi="Calibri" w:cs="Arial"/>
          <w:sz w:val="20"/>
          <w:szCs w:val="20"/>
        </w:rPr>
        <w:t xml:space="preserve"> that are assessed as high risk; and/or</w:t>
      </w:r>
    </w:p>
    <w:p w:rsidR="002428E6" w:rsidRDefault="004A01D9" w:rsidP="004A01D9">
      <w:pPr>
        <w:pStyle w:val="ListParagraph"/>
        <w:numPr>
          <w:ilvl w:val="1"/>
          <w:numId w:val="26"/>
        </w:numPr>
        <w:spacing w:before="120" w:after="120" w:line="240" w:lineRule="auto"/>
        <w:rPr>
          <w:rFonts w:ascii="Calibri" w:hAnsi="Calibri" w:cs="Arial"/>
          <w:sz w:val="20"/>
          <w:szCs w:val="20"/>
        </w:rPr>
      </w:pPr>
      <w:r>
        <w:rPr>
          <w:rFonts w:ascii="Calibri" w:hAnsi="Calibri" w:cs="Arial"/>
          <w:sz w:val="20"/>
          <w:szCs w:val="20"/>
        </w:rPr>
        <w:t>D</w:t>
      </w:r>
      <w:r w:rsidR="00180853" w:rsidRPr="00CC4C9A">
        <w:rPr>
          <w:rFonts w:ascii="Calibri" w:hAnsi="Calibri" w:cs="Arial"/>
          <w:sz w:val="20"/>
          <w:szCs w:val="20"/>
        </w:rPr>
        <w:t>ocumentation or reports to demonstrate improvement in specially identified areas</w:t>
      </w:r>
      <w:r w:rsidR="002428E6">
        <w:rPr>
          <w:rFonts w:ascii="Calibri" w:hAnsi="Calibri" w:cs="Arial"/>
          <w:sz w:val="20"/>
          <w:szCs w:val="20"/>
        </w:rPr>
        <w:t>.</w:t>
      </w:r>
    </w:p>
    <w:p w:rsidR="002428E6" w:rsidRDefault="002428E6" w:rsidP="002428E6">
      <w:pPr>
        <w:spacing w:before="120" w:after="120" w:line="240" w:lineRule="auto"/>
        <w:ind w:left="1080"/>
        <w:rPr>
          <w:rFonts w:ascii="Calibri" w:hAnsi="Calibri" w:cs="Arial"/>
          <w:sz w:val="20"/>
          <w:szCs w:val="20"/>
        </w:rPr>
      </w:pPr>
      <w:r>
        <w:rPr>
          <w:rFonts w:ascii="Calibri" w:hAnsi="Calibri" w:cs="Arial"/>
          <w:sz w:val="20"/>
          <w:szCs w:val="20"/>
        </w:rPr>
        <w:t xml:space="preserve">In addition, </w:t>
      </w:r>
    </w:p>
    <w:p w:rsidR="002428E6" w:rsidRPr="002428E6" w:rsidRDefault="002428E6" w:rsidP="002428E6">
      <w:pPr>
        <w:pStyle w:val="ListParagraph"/>
        <w:numPr>
          <w:ilvl w:val="1"/>
          <w:numId w:val="26"/>
        </w:numPr>
        <w:spacing w:before="120" w:after="120" w:line="240" w:lineRule="auto"/>
        <w:rPr>
          <w:rFonts w:ascii="Calibri" w:hAnsi="Calibri" w:cs="Arial"/>
          <w:sz w:val="20"/>
          <w:szCs w:val="20"/>
        </w:rPr>
      </w:pPr>
      <w:r>
        <w:rPr>
          <w:rFonts w:ascii="Calibri" w:hAnsi="Calibri" w:cs="Arial"/>
          <w:sz w:val="20"/>
          <w:szCs w:val="20"/>
        </w:rPr>
        <w:t>The p</w:t>
      </w:r>
      <w:r w:rsidRPr="002428E6">
        <w:rPr>
          <w:rFonts w:ascii="Calibri" w:hAnsi="Calibri" w:cs="Arial"/>
          <w:sz w:val="20"/>
          <w:szCs w:val="20"/>
        </w:rPr>
        <w:t xml:space="preserve">rovider may be placed on conditional credentialing status </w:t>
      </w:r>
    </w:p>
    <w:p w:rsidR="002428E6" w:rsidRPr="002428E6" w:rsidRDefault="002428E6" w:rsidP="002428E6">
      <w:pPr>
        <w:pStyle w:val="ListParagraph"/>
        <w:numPr>
          <w:ilvl w:val="1"/>
          <w:numId w:val="26"/>
        </w:numPr>
        <w:spacing w:before="120" w:after="120" w:line="240" w:lineRule="auto"/>
        <w:rPr>
          <w:rFonts w:ascii="Calibri" w:hAnsi="Calibri" w:cs="Arial"/>
          <w:sz w:val="20"/>
          <w:szCs w:val="20"/>
        </w:rPr>
      </w:pPr>
      <w:r w:rsidRPr="002428E6">
        <w:rPr>
          <w:rFonts w:ascii="Calibri" w:hAnsi="Calibri" w:cs="Arial"/>
          <w:sz w:val="20"/>
          <w:szCs w:val="20"/>
        </w:rPr>
        <w:t>Potential adverse contract action or termination may be initiated</w:t>
      </w:r>
    </w:p>
    <w:p w:rsidR="00BA4388" w:rsidRPr="00CC4C9A" w:rsidRDefault="00BA4388" w:rsidP="001F5CAB">
      <w:pPr>
        <w:pStyle w:val="Heading4"/>
        <w:spacing w:before="240" w:after="120" w:line="240" w:lineRule="auto"/>
        <w:rPr>
          <w:b/>
          <w:color w:val="auto"/>
        </w:rPr>
      </w:pPr>
      <w:r w:rsidRPr="00CC4C9A">
        <w:rPr>
          <w:b/>
          <w:color w:val="auto"/>
        </w:rPr>
        <w:t>Moderate Risk Providers</w:t>
      </w:r>
    </w:p>
    <w:p w:rsidR="00BA4388" w:rsidRPr="004A01D9" w:rsidRDefault="00BA4388" w:rsidP="00C0470D">
      <w:pPr>
        <w:spacing w:before="120" w:after="0" w:line="240" w:lineRule="auto"/>
        <w:ind w:left="360"/>
        <w:rPr>
          <w:rFonts w:ascii="Calibri" w:hAnsi="Calibri" w:cs="Arial"/>
          <w:bCs/>
          <w:sz w:val="20"/>
          <w:szCs w:val="20"/>
        </w:rPr>
      </w:pPr>
      <w:r w:rsidRPr="004A01D9">
        <w:rPr>
          <w:rFonts w:ascii="Calibri" w:hAnsi="Calibri" w:cs="Arial"/>
          <w:bCs/>
          <w:sz w:val="20"/>
          <w:szCs w:val="20"/>
        </w:rPr>
        <w:t>Providers will be assessed at Moderate Risk if they display the following:</w:t>
      </w:r>
    </w:p>
    <w:p w:rsidR="00BA4388" w:rsidRPr="001238C2" w:rsidRDefault="0066449F" w:rsidP="001238C2">
      <w:pPr>
        <w:spacing w:after="0" w:line="240" w:lineRule="auto"/>
        <w:ind w:left="1080"/>
        <w:rPr>
          <w:rFonts w:ascii="Calibri" w:hAnsi="Calibri" w:cs="Arial"/>
          <w:b/>
          <w:bCs/>
          <w:sz w:val="20"/>
          <w:szCs w:val="20"/>
        </w:rPr>
      </w:pPr>
      <w:r>
        <w:rPr>
          <w:rFonts w:ascii="Calibri" w:hAnsi="Calibri" w:cs="Arial"/>
          <w:b/>
          <w:bCs/>
          <w:sz w:val="20"/>
          <w:szCs w:val="20"/>
        </w:rPr>
        <w:t>Risk Assessment</w:t>
      </w:r>
      <w:r w:rsidR="00BA4388" w:rsidRPr="001238C2">
        <w:rPr>
          <w:rFonts w:ascii="Calibri" w:hAnsi="Calibri" w:cs="Arial"/>
          <w:b/>
          <w:bCs/>
          <w:sz w:val="20"/>
          <w:szCs w:val="20"/>
        </w:rPr>
        <w:t>:</w:t>
      </w:r>
      <w:r w:rsidR="00B37778">
        <w:rPr>
          <w:rFonts w:ascii="Calibri" w:hAnsi="Calibri" w:cs="Arial"/>
          <w:b/>
          <w:bCs/>
          <w:sz w:val="20"/>
          <w:szCs w:val="20"/>
        </w:rPr>
        <w:t xml:space="preserve"> </w:t>
      </w:r>
      <w:r w:rsidR="00EC631D">
        <w:rPr>
          <w:rFonts w:ascii="Calibri" w:hAnsi="Calibri" w:cs="Arial"/>
          <w:b/>
          <w:bCs/>
          <w:sz w:val="20"/>
          <w:szCs w:val="20"/>
        </w:rPr>
        <w:t>Percentage</w:t>
      </w:r>
      <w:r w:rsidR="00B37778">
        <w:rPr>
          <w:rFonts w:ascii="Calibri" w:hAnsi="Calibri" w:cs="Arial"/>
          <w:b/>
          <w:bCs/>
          <w:sz w:val="20"/>
          <w:szCs w:val="20"/>
        </w:rPr>
        <w:t xml:space="preserve"> of </w:t>
      </w:r>
      <w:r w:rsidR="00995095">
        <w:rPr>
          <w:rFonts w:ascii="Calibri" w:hAnsi="Calibri" w:cs="Arial"/>
          <w:b/>
          <w:bCs/>
          <w:sz w:val="20"/>
          <w:szCs w:val="20"/>
        </w:rPr>
        <w:t>63%</w:t>
      </w:r>
      <w:r w:rsidR="00BA4388" w:rsidRPr="001238C2">
        <w:rPr>
          <w:rFonts w:ascii="Calibri" w:hAnsi="Calibri" w:cs="Arial"/>
          <w:b/>
          <w:bCs/>
          <w:sz w:val="20"/>
          <w:szCs w:val="20"/>
        </w:rPr>
        <w:t>-</w:t>
      </w:r>
      <w:r w:rsidR="00995095">
        <w:rPr>
          <w:rFonts w:ascii="Calibri" w:hAnsi="Calibri" w:cs="Arial"/>
          <w:b/>
          <w:bCs/>
          <w:sz w:val="20"/>
          <w:szCs w:val="20"/>
        </w:rPr>
        <w:t>80</w:t>
      </w:r>
      <w:r w:rsidR="00BA4388" w:rsidRPr="001238C2">
        <w:rPr>
          <w:rFonts w:ascii="Calibri" w:hAnsi="Calibri" w:cs="Arial"/>
          <w:b/>
          <w:bCs/>
          <w:sz w:val="20"/>
          <w:szCs w:val="20"/>
        </w:rPr>
        <w:t>%</w:t>
      </w:r>
    </w:p>
    <w:p w:rsidR="00C0470D" w:rsidRPr="00954E87" w:rsidRDefault="00C0470D" w:rsidP="004A01D9">
      <w:pPr>
        <w:spacing w:after="0" w:line="240" w:lineRule="auto"/>
        <w:ind w:left="720"/>
        <w:rPr>
          <w:rFonts w:ascii="Calibri" w:hAnsi="Calibri" w:cs="Arial"/>
          <w:b/>
          <w:bCs/>
          <w:sz w:val="20"/>
          <w:szCs w:val="20"/>
        </w:rPr>
      </w:pPr>
      <w:r w:rsidRPr="00954E87">
        <w:rPr>
          <w:rFonts w:ascii="Calibri" w:hAnsi="Calibri" w:cs="Arial"/>
          <w:b/>
          <w:bCs/>
          <w:sz w:val="20"/>
          <w:szCs w:val="20"/>
        </w:rPr>
        <w:t>AND</w:t>
      </w:r>
    </w:p>
    <w:p w:rsidR="00BA4388" w:rsidRPr="001238C2" w:rsidRDefault="00BA4388" w:rsidP="001238C2">
      <w:pPr>
        <w:spacing w:after="0" w:line="240" w:lineRule="auto"/>
        <w:ind w:left="1080"/>
        <w:rPr>
          <w:rFonts w:ascii="Calibri" w:hAnsi="Calibri" w:cs="Arial"/>
          <w:b/>
          <w:bCs/>
          <w:sz w:val="20"/>
          <w:szCs w:val="20"/>
        </w:rPr>
      </w:pPr>
      <w:r w:rsidRPr="001238C2">
        <w:rPr>
          <w:rFonts w:ascii="Calibri" w:hAnsi="Calibri" w:cs="Arial"/>
          <w:b/>
          <w:bCs/>
          <w:sz w:val="20"/>
          <w:szCs w:val="20"/>
        </w:rPr>
        <w:t>Formal Site Review:</w:t>
      </w:r>
      <w:r w:rsidR="00B37778">
        <w:rPr>
          <w:rFonts w:ascii="Calibri" w:hAnsi="Calibri" w:cs="Arial"/>
          <w:b/>
          <w:bCs/>
          <w:sz w:val="20"/>
          <w:szCs w:val="20"/>
        </w:rPr>
        <w:t xml:space="preserve"> </w:t>
      </w:r>
      <w:r w:rsidRPr="001238C2">
        <w:rPr>
          <w:rFonts w:ascii="Calibri" w:hAnsi="Calibri" w:cs="Arial"/>
          <w:b/>
          <w:bCs/>
          <w:sz w:val="20"/>
          <w:szCs w:val="20"/>
        </w:rPr>
        <w:t>Composite Score of 86-89%</w:t>
      </w:r>
    </w:p>
    <w:p w:rsidR="004A01D9" w:rsidRDefault="00BA4388" w:rsidP="004A01D9">
      <w:pPr>
        <w:spacing w:before="120" w:after="120" w:line="240" w:lineRule="auto"/>
        <w:ind w:left="360"/>
        <w:rPr>
          <w:rFonts w:ascii="Calibri" w:hAnsi="Calibri" w:cs="Arial"/>
          <w:sz w:val="20"/>
          <w:szCs w:val="20"/>
        </w:rPr>
      </w:pPr>
      <w:r w:rsidRPr="004A01D9">
        <w:rPr>
          <w:rFonts w:ascii="Calibri" w:hAnsi="Calibri" w:cs="Arial"/>
          <w:sz w:val="20"/>
          <w:szCs w:val="20"/>
        </w:rPr>
        <w:t xml:space="preserve">Providers who are assessed as Moderate Risk </w:t>
      </w:r>
      <w:r w:rsidR="00D50550" w:rsidRPr="004A01D9">
        <w:rPr>
          <w:rFonts w:ascii="Calibri" w:hAnsi="Calibri" w:cs="Arial"/>
          <w:sz w:val="20"/>
          <w:szCs w:val="20"/>
        </w:rPr>
        <w:t>may</w:t>
      </w:r>
      <w:r w:rsidRPr="004A01D9">
        <w:rPr>
          <w:rFonts w:ascii="Calibri" w:hAnsi="Calibri" w:cs="Arial"/>
          <w:sz w:val="20"/>
          <w:szCs w:val="20"/>
        </w:rPr>
        <w:t xml:space="preserve"> be</w:t>
      </w:r>
      <w:r w:rsidR="004A01D9">
        <w:rPr>
          <w:rFonts w:ascii="Calibri" w:hAnsi="Calibri" w:cs="Arial"/>
          <w:sz w:val="20"/>
          <w:szCs w:val="20"/>
        </w:rPr>
        <w:t>, depending upon the circumstances and risk perceived,</w:t>
      </w:r>
      <w:r w:rsidRPr="004A01D9">
        <w:rPr>
          <w:rFonts w:ascii="Calibri" w:hAnsi="Calibri" w:cs="Arial"/>
          <w:sz w:val="20"/>
          <w:szCs w:val="20"/>
        </w:rPr>
        <w:t xml:space="preserve"> subject to </w:t>
      </w:r>
      <w:r w:rsidR="00D50550" w:rsidRPr="004A01D9">
        <w:rPr>
          <w:rFonts w:ascii="Calibri" w:hAnsi="Calibri" w:cs="Arial"/>
          <w:sz w:val="20"/>
          <w:szCs w:val="20"/>
        </w:rPr>
        <w:t>additional</w:t>
      </w:r>
      <w:r w:rsidR="004A01D9">
        <w:rPr>
          <w:rFonts w:ascii="Calibri" w:hAnsi="Calibri" w:cs="Arial"/>
          <w:sz w:val="20"/>
          <w:szCs w:val="20"/>
        </w:rPr>
        <w:t>:</w:t>
      </w:r>
    </w:p>
    <w:p w:rsidR="004A01D9" w:rsidRDefault="004A01D9" w:rsidP="004A01D9">
      <w:pPr>
        <w:pStyle w:val="ListParagraph"/>
        <w:numPr>
          <w:ilvl w:val="1"/>
          <w:numId w:val="26"/>
        </w:numPr>
        <w:spacing w:before="120" w:after="120" w:line="240" w:lineRule="auto"/>
        <w:rPr>
          <w:rFonts w:ascii="Calibri" w:hAnsi="Calibri" w:cs="Arial"/>
          <w:sz w:val="20"/>
          <w:szCs w:val="20"/>
        </w:rPr>
      </w:pPr>
      <w:r>
        <w:rPr>
          <w:rFonts w:ascii="Calibri" w:hAnsi="Calibri" w:cs="Arial"/>
          <w:sz w:val="20"/>
          <w:szCs w:val="20"/>
        </w:rPr>
        <w:t xml:space="preserve">Site Reviews (i.e., beyond the </w:t>
      </w:r>
      <w:r w:rsidR="00EC631D">
        <w:rPr>
          <w:rFonts w:ascii="Calibri" w:hAnsi="Calibri" w:cs="Arial"/>
          <w:sz w:val="20"/>
          <w:szCs w:val="20"/>
        </w:rPr>
        <w:t>minimum</w:t>
      </w:r>
      <w:r>
        <w:rPr>
          <w:rFonts w:ascii="Calibri" w:hAnsi="Calibri" w:cs="Arial"/>
          <w:sz w:val="20"/>
          <w:szCs w:val="20"/>
        </w:rPr>
        <w:t>);</w:t>
      </w:r>
    </w:p>
    <w:p w:rsidR="00BA4388" w:rsidRPr="00CC4C9A" w:rsidRDefault="004A01D9" w:rsidP="004A01D9">
      <w:pPr>
        <w:pStyle w:val="ListParagraph"/>
        <w:numPr>
          <w:ilvl w:val="1"/>
          <w:numId w:val="26"/>
        </w:numPr>
        <w:spacing w:before="120" w:after="120" w:line="240" w:lineRule="auto"/>
        <w:rPr>
          <w:rFonts w:ascii="Calibri" w:hAnsi="Calibri" w:cs="Arial"/>
          <w:sz w:val="20"/>
          <w:szCs w:val="20"/>
        </w:rPr>
      </w:pPr>
      <w:r>
        <w:rPr>
          <w:rFonts w:ascii="Calibri" w:hAnsi="Calibri" w:cs="Arial"/>
          <w:sz w:val="20"/>
          <w:szCs w:val="20"/>
        </w:rPr>
        <w:t>S</w:t>
      </w:r>
      <w:r w:rsidR="00BA4388" w:rsidRPr="00CC4C9A">
        <w:rPr>
          <w:rFonts w:ascii="Calibri" w:hAnsi="Calibri" w:cs="Arial"/>
          <w:sz w:val="20"/>
          <w:szCs w:val="20"/>
        </w:rPr>
        <w:t xml:space="preserve">pecial monitoring arrangements for the dimensions that are assessed as moderate </w:t>
      </w:r>
      <w:r w:rsidR="00AB2405">
        <w:rPr>
          <w:rFonts w:ascii="Calibri" w:hAnsi="Calibri" w:cs="Arial"/>
          <w:sz w:val="20"/>
          <w:szCs w:val="20"/>
        </w:rPr>
        <w:t xml:space="preserve">or high </w:t>
      </w:r>
      <w:r w:rsidR="00BA4388" w:rsidRPr="00CC4C9A">
        <w:rPr>
          <w:rFonts w:ascii="Calibri" w:hAnsi="Calibri" w:cs="Arial"/>
          <w:sz w:val="20"/>
          <w:szCs w:val="20"/>
        </w:rPr>
        <w:t>risk</w:t>
      </w:r>
      <w:r>
        <w:rPr>
          <w:rFonts w:ascii="Calibri" w:hAnsi="Calibri" w:cs="Arial"/>
          <w:sz w:val="20"/>
          <w:szCs w:val="20"/>
        </w:rPr>
        <w:t>; and/or</w:t>
      </w:r>
    </w:p>
    <w:p w:rsidR="00BA4388" w:rsidRPr="00CC4C9A" w:rsidRDefault="004A01D9" w:rsidP="004A01D9">
      <w:pPr>
        <w:pStyle w:val="ListParagraph"/>
        <w:numPr>
          <w:ilvl w:val="1"/>
          <w:numId w:val="26"/>
        </w:numPr>
        <w:spacing w:before="120" w:after="120" w:line="240" w:lineRule="auto"/>
        <w:rPr>
          <w:rFonts w:ascii="Calibri" w:hAnsi="Calibri" w:cs="Arial"/>
          <w:sz w:val="20"/>
          <w:szCs w:val="20"/>
        </w:rPr>
      </w:pPr>
      <w:r>
        <w:rPr>
          <w:rFonts w:ascii="Calibri" w:hAnsi="Calibri" w:cs="Arial"/>
          <w:sz w:val="20"/>
          <w:szCs w:val="20"/>
        </w:rPr>
        <w:t>D</w:t>
      </w:r>
      <w:r w:rsidR="00BA4388" w:rsidRPr="00CC4C9A">
        <w:rPr>
          <w:rFonts w:ascii="Calibri" w:hAnsi="Calibri" w:cs="Arial"/>
          <w:sz w:val="20"/>
          <w:szCs w:val="20"/>
        </w:rPr>
        <w:t>ocumentation or reports to demonstrate compliance or improvement in specially identified areas.</w:t>
      </w:r>
    </w:p>
    <w:p w:rsidR="00BA4388" w:rsidRPr="00CC4C9A" w:rsidRDefault="00BA4388" w:rsidP="001F5CAB">
      <w:pPr>
        <w:pStyle w:val="Heading4"/>
        <w:spacing w:before="240" w:after="120" w:line="240" w:lineRule="auto"/>
        <w:rPr>
          <w:b/>
          <w:color w:val="auto"/>
        </w:rPr>
      </w:pPr>
      <w:r w:rsidRPr="00CC4C9A">
        <w:rPr>
          <w:b/>
          <w:color w:val="auto"/>
        </w:rPr>
        <w:lastRenderedPageBreak/>
        <w:t>Low Risk Providers</w:t>
      </w:r>
    </w:p>
    <w:p w:rsidR="00BA4388" w:rsidRPr="00954E87" w:rsidRDefault="00BA4388" w:rsidP="00C0470D">
      <w:pPr>
        <w:spacing w:before="120" w:after="0" w:line="240" w:lineRule="auto"/>
        <w:ind w:left="360"/>
        <w:rPr>
          <w:rFonts w:ascii="Calibri" w:hAnsi="Calibri" w:cs="Arial"/>
          <w:bCs/>
          <w:sz w:val="20"/>
          <w:szCs w:val="20"/>
        </w:rPr>
      </w:pPr>
      <w:r w:rsidRPr="00954E87">
        <w:rPr>
          <w:rFonts w:ascii="Calibri" w:hAnsi="Calibri" w:cs="Arial"/>
          <w:bCs/>
          <w:sz w:val="20"/>
          <w:szCs w:val="20"/>
        </w:rPr>
        <w:t>Provid</w:t>
      </w:r>
      <w:r w:rsidR="00BC2C58" w:rsidRPr="00954E87">
        <w:rPr>
          <w:rFonts w:ascii="Calibri" w:hAnsi="Calibri" w:cs="Arial"/>
          <w:bCs/>
          <w:sz w:val="20"/>
          <w:szCs w:val="20"/>
        </w:rPr>
        <w:t>ers will be assessed at Low</w:t>
      </w:r>
      <w:r w:rsidRPr="00954E87">
        <w:rPr>
          <w:rFonts w:ascii="Calibri" w:hAnsi="Calibri" w:cs="Arial"/>
          <w:bCs/>
          <w:sz w:val="20"/>
          <w:szCs w:val="20"/>
        </w:rPr>
        <w:t xml:space="preserve"> Risk if they display the following:</w:t>
      </w:r>
    </w:p>
    <w:p w:rsidR="00BA4388" w:rsidRPr="001238C2" w:rsidRDefault="00EC631D" w:rsidP="001238C2">
      <w:pPr>
        <w:spacing w:after="0" w:line="240" w:lineRule="auto"/>
        <w:ind w:left="1080"/>
        <w:rPr>
          <w:rFonts w:ascii="Calibri" w:hAnsi="Calibri" w:cs="Arial"/>
          <w:b/>
          <w:bCs/>
          <w:sz w:val="20"/>
          <w:szCs w:val="20"/>
        </w:rPr>
      </w:pPr>
      <w:r>
        <w:rPr>
          <w:rFonts w:ascii="Calibri" w:hAnsi="Calibri" w:cs="Arial"/>
          <w:b/>
          <w:bCs/>
          <w:sz w:val="20"/>
          <w:szCs w:val="20"/>
        </w:rPr>
        <w:t>Risk Assessment</w:t>
      </w:r>
      <w:r w:rsidR="00BA4388" w:rsidRPr="001238C2">
        <w:rPr>
          <w:rFonts w:ascii="Calibri" w:hAnsi="Calibri" w:cs="Arial"/>
          <w:b/>
          <w:bCs/>
          <w:sz w:val="20"/>
          <w:szCs w:val="20"/>
        </w:rPr>
        <w:t>:</w:t>
      </w:r>
      <w:r w:rsidR="00B37778">
        <w:rPr>
          <w:rFonts w:ascii="Calibri" w:hAnsi="Calibri" w:cs="Arial"/>
          <w:b/>
          <w:bCs/>
          <w:sz w:val="20"/>
          <w:szCs w:val="20"/>
        </w:rPr>
        <w:t xml:space="preserve"> </w:t>
      </w:r>
      <w:r>
        <w:rPr>
          <w:rFonts w:ascii="Calibri" w:hAnsi="Calibri" w:cs="Arial"/>
          <w:b/>
          <w:bCs/>
          <w:sz w:val="20"/>
          <w:szCs w:val="20"/>
        </w:rPr>
        <w:t>Percentage</w:t>
      </w:r>
      <w:r w:rsidR="00BA4388" w:rsidRPr="001238C2">
        <w:rPr>
          <w:rFonts w:ascii="Calibri" w:hAnsi="Calibri" w:cs="Arial"/>
          <w:b/>
          <w:bCs/>
          <w:sz w:val="20"/>
          <w:szCs w:val="20"/>
        </w:rPr>
        <w:t xml:space="preserve"> of </w:t>
      </w:r>
      <w:r w:rsidR="00995095">
        <w:rPr>
          <w:rFonts w:ascii="Calibri" w:hAnsi="Calibri" w:cs="Arial"/>
          <w:b/>
          <w:bCs/>
          <w:sz w:val="20"/>
          <w:szCs w:val="20"/>
        </w:rPr>
        <w:t>81%</w:t>
      </w:r>
      <w:r w:rsidR="00BA4388" w:rsidRPr="001238C2">
        <w:rPr>
          <w:rFonts w:ascii="Calibri" w:hAnsi="Calibri" w:cs="Arial"/>
          <w:b/>
          <w:bCs/>
          <w:sz w:val="20"/>
          <w:szCs w:val="20"/>
        </w:rPr>
        <w:t>-</w:t>
      </w:r>
      <w:r w:rsidR="00995095">
        <w:rPr>
          <w:rFonts w:ascii="Calibri" w:hAnsi="Calibri" w:cs="Arial"/>
          <w:b/>
          <w:bCs/>
          <w:sz w:val="20"/>
          <w:szCs w:val="20"/>
        </w:rPr>
        <w:t>100</w:t>
      </w:r>
      <w:r w:rsidR="00BA4388" w:rsidRPr="001238C2">
        <w:rPr>
          <w:rFonts w:ascii="Calibri" w:hAnsi="Calibri" w:cs="Arial"/>
          <w:b/>
          <w:bCs/>
          <w:sz w:val="20"/>
          <w:szCs w:val="20"/>
        </w:rPr>
        <w:t>%</w:t>
      </w:r>
    </w:p>
    <w:p w:rsidR="00C0470D" w:rsidRPr="00954E87" w:rsidRDefault="00C0470D" w:rsidP="00954E87">
      <w:pPr>
        <w:spacing w:after="0" w:line="240" w:lineRule="auto"/>
        <w:ind w:left="720"/>
        <w:rPr>
          <w:rFonts w:ascii="Calibri" w:hAnsi="Calibri" w:cs="Arial"/>
          <w:b/>
          <w:bCs/>
          <w:sz w:val="20"/>
          <w:szCs w:val="20"/>
        </w:rPr>
      </w:pPr>
      <w:r w:rsidRPr="00954E87">
        <w:rPr>
          <w:rFonts w:ascii="Calibri" w:hAnsi="Calibri" w:cs="Arial"/>
          <w:b/>
          <w:bCs/>
          <w:sz w:val="20"/>
          <w:szCs w:val="20"/>
        </w:rPr>
        <w:t>AND</w:t>
      </w:r>
    </w:p>
    <w:p w:rsidR="00BA4388" w:rsidRPr="001238C2" w:rsidRDefault="00BA4388" w:rsidP="001238C2">
      <w:pPr>
        <w:spacing w:after="0" w:line="240" w:lineRule="auto"/>
        <w:ind w:left="1080"/>
        <w:rPr>
          <w:rFonts w:ascii="Calibri" w:hAnsi="Calibri" w:cs="Arial"/>
          <w:b/>
          <w:bCs/>
          <w:sz w:val="20"/>
          <w:szCs w:val="20"/>
        </w:rPr>
      </w:pPr>
      <w:r w:rsidRPr="001238C2">
        <w:rPr>
          <w:rFonts w:ascii="Calibri" w:hAnsi="Calibri" w:cs="Arial"/>
          <w:b/>
          <w:bCs/>
          <w:sz w:val="20"/>
          <w:szCs w:val="20"/>
        </w:rPr>
        <w:t>Formal Site Review:</w:t>
      </w:r>
      <w:r w:rsidR="00B37778">
        <w:rPr>
          <w:rFonts w:ascii="Calibri" w:hAnsi="Calibri" w:cs="Arial"/>
          <w:b/>
          <w:bCs/>
          <w:sz w:val="20"/>
          <w:szCs w:val="20"/>
        </w:rPr>
        <w:t xml:space="preserve"> </w:t>
      </w:r>
      <w:r w:rsidRPr="001238C2">
        <w:rPr>
          <w:rFonts w:ascii="Calibri" w:hAnsi="Calibri" w:cs="Arial"/>
          <w:b/>
          <w:bCs/>
          <w:sz w:val="20"/>
          <w:szCs w:val="20"/>
        </w:rPr>
        <w:t>Composite Score of 90</w:t>
      </w:r>
      <w:r w:rsidR="00047E91">
        <w:rPr>
          <w:rFonts w:ascii="Calibri" w:hAnsi="Calibri" w:cs="Arial"/>
          <w:b/>
          <w:bCs/>
          <w:sz w:val="20"/>
          <w:szCs w:val="20"/>
        </w:rPr>
        <w:t>% or above</w:t>
      </w:r>
    </w:p>
    <w:p w:rsidR="00B87D20" w:rsidRDefault="00BA4388" w:rsidP="00EF4BF7">
      <w:pPr>
        <w:spacing w:before="120" w:after="120" w:line="240" w:lineRule="auto"/>
        <w:ind w:left="360"/>
        <w:rPr>
          <w:rFonts w:ascii="Calibri" w:hAnsi="Calibri" w:cs="Arial"/>
          <w:sz w:val="20"/>
          <w:szCs w:val="20"/>
        </w:rPr>
      </w:pPr>
      <w:r w:rsidRPr="00BA4388">
        <w:rPr>
          <w:rFonts w:ascii="Calibri" w:hAnsi="Calibri" w:cs="Arial"/>
          <w:sz w:val="20"/>
          <w:szCs w:val="20"/>
        </w:rPr>
        <w:t>Providers who are assessed as Low Risk shall be subject to the minimum monitoring specified a</w:t>
      </w:r>
      <w:r w:rsidR="00954E87">
        <w:rPr>
          <w:rFonts w:ascii="Calibri" w:hAnsi="Calibri" w:cs="Arial"/>
          <w:sz w:val="20"/>
          <w:szCs w:val="20"/>
        </w:rPr>
        <w:t>bove</w:t>
      </w:r>
      <w:r w:rsidR="00F55557">
        <w:rPr>
          <w:rFonts w:ascii="Calibri" w:hAnsi="Calibri" w:cs="Arial"/>
          <w:sz w:val="20"/>
          <w:szCs w:val="20"/>
        </w:rPr>
        <w:t xml:space="preserve"> and may </w:t>
      </w:r>
      <w:r w:rsidRPr="00954E87">
        <w:rPr>
          <w:rFonts w:ascii="Calibri" w:hAnsi="Calibri" w:cs="Arial"/>
          <w:sz w:val="20"/>
          <w:szCs w:val="20"/>
        </w:rPr>
        <w:t xml:space="preserve">have special monitoring arrangements for </w:t>
      </w:r>
      <w:r w:rsidR="00F55557">
        <w:rPr>
          <w:rFonts w:ascii="Calibri" w:hAnsi="Calibri" w:cs="Arial"/>
          <w:sz w:val="20"/>
          <w:szCs w:val="20"/>
        </w:rPr>
        <w:t>any</w:t>
      </w:r>
      <w:r w:rsidRPr="00954E87">
        <w:rPr>
          <w:rFonts w:ascii="Calibri" w:hAnsi="Calibri" w:cs="Arial"/>
          <w:sz w:val="20"/>
          <w:szCs w:val="20"/>
        </w:rPr>
        <w:t xml:space="preserve"> dimensions that are not assessed as low risk.</w:t>
      </w:r>
    </w:p>
    <w:p w:rsidR="00B87D20" w:rsidRDefault="00B87D20" w:rsidP="00B57498">
      <w:pPr>
        <w:pStyle w:val="Heading4"/>
      </w:pPr>
      <w:r>
        <w:t>Disclaimer</w:t>
      </w:r>
    </w:p>
    <w:p w:rsidR="003D39BB" w:rsidRPr="00B57498" w:rsidRDefault="00B87D20" w:rsidP="00B57498">
      <w:pPr>
        <w:spacing w:before="120" w:after="120" w:line="240" w:lineRule="auto"/>
        <w:rPr>
          <w:rFonts w:ascii="Calibri" w:hAnsi="Calibri" w:cs="Arial"/>
          <w:sz w:val="20"/>
          <w:szCs w:val="20"/>
        </w:rPr>
      </w:pPr>
      <w:r w:rsidRPr="00B57498">
        <w:rPr>
          <w:rFonts w:ascii="Calibri" w:hAnsi="Calibri" w:cs="Arial"/>
          <w:sz w:val="20"/>
          <w:szCs w:val="20"/>
        </w:rPr>
        <w:t>A Risk Assessment must place events in the context of the health of the person served, any limitations in the science of behavioral health services, and the chronic, serious, and complex conditions experienced by specialty behavioral health populations</w:t>
      </w:r>
      <w:r>
        <w:rPr>
          <w:rFonts w:ascii="Calibri" w:hAnsi="Calibri" w:cs="Arial"/>
          <w:sz w:val="20"/>
          <w:szCs w:val="20"/>
        </w:rPr>
        <w:t xml:space="preserve">.  </w:t>
      </w:r>
      <w:r w:rsidRPr="00B57498">
        <w:rPr>
          <w:rFonts w:ascii="Calibri" w:hAnsi="Calibri" w:cs="Arial"/>
          <w:sz w:val="20"/>
          <w:szCs w:val="20"/>
        </w:rPr>
        <w:t>Negative events which occur may/ may no</w:t>
      </w:r>
      <w:r>
        <w:rPr>
          <w:rFonts w:ascii="Calibri" w:hAnsi="Calibri" w:cs="Arial"/>
          <w:sz w:val="20"/>
          <w:szCs w:val="20"/>
        </w:rPr>
        <w:t xml:space="preserve">t be reflective of deficits in </w:t>
      </w:r>
      <w:r w:rsidRPr="00B57498">
        <w:rPr>
          <w:rFonts w:ascii="Calibri" w:hAnsi="Calibri" w:cs="Arial"/>
          <w:sz w:val="20"/>
          <w:szCs w:val="20"/>
        </w:rPr>
        <w:t>performance</w:t>
      </w:r>
      <w:r>
        <w:rPr>
          <w:rFonts w:ascii="Calibri" w:hAnsi="Calibri" w:cs="Arial"/>
          <w:sz w:val="20"/>
          <w:szCs w:val="20"/>
        </w:rPr>
        <w:t xml:space="preserve">. </w:t>
      </w:r>
      <w:r w:rsidRPr="00B57498">
        <w:rPr>
          <w:rFonts w:ascii="Calibri" w:hAnsi="Calibri" w:cs="Arial"/>
          <w:sz w:val="20"/>
          <w:szCs w:val="20"/>
        </w:rPr>
        <w:t>‘Rating’ the occurrence of negative events may appear insensitive or unempathetic; but it is a necessary part of evaluating the intensity of risk</w:t>
      </w:r>
      <w:r>
        <w:rPr>
          <w:rFonts w:ascii="Calibri" w:hAnsi="Calibri" w:cs="Arial"/>
          <w:sz w:val="20"/>
          <w:szCs w:val="20"/>
        </w:rPr>
        <w:t xml:space="preserve">.  </w:t>
      </w:r>
      <w:r w:rsidRPr="00B57498">
        <w:rPr>
          <w:rFonts w:ascii="Calibri" w:hAnsi="Calibri" w:cs="Arial"/>
          <w:sz w:val="20"/>
          <w:szCs w:val="20"/>
        </w:rPr>
        <w:t>Some adverse/negative events are more representative of risk than others</w:t>
      </w:r>
      <w:r>
        <w:rPr>
          <w:rFonts w:ascii="Calibri" w:hAnsi="Calibri" w:cs="Arial"/>
          <w:sz w:val="20"/>
          <w:szCs w:val="20"/>
        </w:rPr>
        <w:t>, so t</w:t>
      </w:r>
      <w:r w:rsidRPr="00B57498">
        <w:rPr>
          <w:rFonts w:ascii="Calibri" w:hAnsi="Calibri" w:cs="Arial"/>
          <w:sz w:val="20"/>
          <w:szCs w:val="20"/>
        </w:rPr>
        <w:t>he use of the term</w:t>
      </w:r>
      <w:r>
        <w:rPr>
          <w:rFonts w:ascii="Calibri" w:hAnsi="Calibri" w:cs="Arial"/>
          <w:sz w:val="20"/>
          <w:szCs w:val="20"/>
        </w:rPr>
        <w:t>s</w:t>
      </w:r>
      <w:r w:rsidRPr="00B57498">
        <w:rPr>
          <w:rFonts w:ascii="Calibri" w:hAnsi="Calibri" w:cs="Arial"/>
          <w:sz w:val="20"/>
          <w:szCs w:val="20"/>
        </w:rPr>
        <w:t xml:space="preserve"> ‘minor’, ‘moderate’ and ‘significant’ are used by the assessor only in the context of comparing one unfortunate event to another</w:t>
      </w:r>
      <w:r>
        <w:rPr>
          <w:rFonts w:ascii="Calibri" w:hAnsi="Calibri" w:cs="Arial"/>
          <w:sz w:val="20"/>
          <w:szCs w:val="20"/>
        </w:rPr>
        <w:t xml:space="preserve">.  </w:t>
      </w:r>
      <w:r w:rsidRPr="00B57498">
        <w:rPr>
          <w:rFonts w:ascii="Calibri" w:hAnsi="Calibri" w:cs="Arial"/>
          <w:sz w:val="20"/>
          <w:szCs w:val="20"/>
        </w:rPr>
        <w:t>Under no circumstances does BABH believe any occurrence abuse or neglect, fraud, adv</w:t>
      </w:r>
      <w:r>
        <w:rPr>
          <w:rFonts w:ascii="Calibri" w:hAnsi="Calibri" w:cs="Arial"/>
          <w:sz w:val="20"/>
          <w:szCs w:val="20"/>
        </w:rPr>
        <w:t xml:space="preserve">erse clinical events, etc., is </w:t>
      </w:r>
      <w:r w:rsidRPr="00B57498">
        <w:rPr>
          <w:rFonts w:ascii="Calibri" w:hAnsi="Calibri" w:cs="Arial"/>
          <w:sz w:val="20"/>
          <w:szCs w:val="20"/>
        </w:rPr>
        <w:t>a ‘minor’ occurrence</w:t>
      </w:r>
      <w:r>
        <w:rPr>
          <w:rFonts w:ascii="Calibri" w:hAnsi="Calibri" w:cs="Arial"/>
          <w:sz w:val="20"/>
          <w:szCs w:val="20"/>
        </w:rPr>
        <w:t>.</w:t>
      </w:r>
    </w:p>
    <w:p w:rsidR="00954E87" w:rsidRDefault="00954E87" w:rsidP="00EF4BF7">
      <w:pPr>
        <w:spacing w:before="120" w:after="120" w:line="240" w:lineRule="auto"/>
        <w:ind w:left="360"/>
        <w:rPr>
          <w:rFonts w:asciiTheme="majorHAnsi" w:eastAsia="Times New Roman" w:hAnsiTheme="majorHAnsi" w:cstheme="majorBidi"/>
          <w:color w:val="306785" w:themeColor="accent1" w:themeShade="BF"/>
          <w:sz w:val="26"/>
          <w:szCs w:val="26"/>
        </w:rPr>
      </w:pPr>
      <w:r>
        <w:rPr>
          <w:rFonts w:eastAsia="Times New Roman"/>
        </w:rPr>
        <w:br w:type="page"/>
      </w:r>
    </w:p>
    <w:p w:rsidR="001A3D38" w:rsidRDefault="006B3E8C" w:rsidP="004D211B">
      <w:pPr>
        <w:pStyle w:val="Heading2"/>
        <w:keepLines w:val="0"/>
        <w:spacing w:after="240"/>
        <w:rPr>
          <w:rFonts w:eastAsia="Times New Roman"/>
        </w:rPr>
      </w:pPr>
      <w:r>
        <w:rPr>
          <w:rFonts w:eastAsia="Times New Roman"/>
        </w:rPr>
        <w:lastRenderedPageBreak/>
        <w:t xml:space="preserve">Organizational </w:t>
      </w:r>
      <w:r w:rsidR="00025565" w:rsidRPr="00025565">
        <w:rPr>
          <w:rFonts w:eastAsia="Times New Roman"/>
        </w:rPr>
        <w:t xml:space="preserve">Service Provider </w:t>
      </w:r>
      <w:r w:rsidR="00B92C1C">
        <w:rPr>
          <w:rFonts w:eastAsia="Times New Roman"/>
        </w:rPr>
        <w:t>Risk Assessment</w:t>
      </w:r>
      <w:bookmarkEnd w:id="0"/>
    </w:p>
    <w:tbl>
      <w:tblPr>
        <w:tblStyle w:val="GridTable4-Accent11"/>
        <w:tblW w:w="14215" w:type="dxa"/>
        <w:jc w:val="center"/>
        <w:tblLayout w:type="fixed"/>
        <w:tblCellMar>
          <w:top w:w="29" w:type="dxa"/>
          <w:left w:w="29" w:type="dxa"/>
          <w:bottom w:w="29" w:type="dxa"/>
          <w:right w:w="29" w:type="dxa"/>
        </w:tblCellMar>
        <w:tblLook w:val="04A0" w:firstRow="1" w:lastRow="0" w:firstColumn="1" w:lastColumn="0" w:noHBand="0" w:noVBand="1"/>
      </w:tblPr>
      <w:tblGrid>
        <w:gridCol w:w="6"/>
        <w:gridCol w:w="895"/>
        <w:gridCol w:w="1170"/>
        <w:gridCol w:w="1439"/>
        <w:gridCol w:w="405"/>
        <w:gridCol w:w="1395"/>
        <w:gridCol w:w="450"/>
        <w:gridCol w:w="1619"/>
        <w:gridCol w:w="225"/>
        <w:gridCol w:w="1844"/>
        <w:gridCol w:w="1529"/>
        <w:gridCol w:w="1619"/>
        <w:gridCol w:w="1619"/>
      </w:tblGrid>
      <w:tr w:rsidR="0068786F" w:rsidRPr="00744C6C" w:rsidTr="00A6122D">
        <w:trPr>
          <w:gridBefore w:val="1"/>
          <w:gridAfter w:val="1"/>
          <w:cnfStyle w:val="100000000000" w:firstRow="1" w:lastRow="0" w:firstColumn="0" w:lastColumn="0" w:oddVBand="0" w:evenVBand="0" w:oddHBand="0" w:evenHBand="0" w:firstRowFirstColumn="0" w:firstRowLastColumn="0" w:lastRowFirstColumn="0" w:lastRowLastColumn="0"/>
          <w:wAfter w:w="1620" w:type="dxa"/>
          <w:cantSplit/>
          <w:trHeight w:val="276"/>
          <w:tblHeader/>
          <w:jc w:val="center"/>
        </w:trPr>
        <w:tc>
          <w:tcPr>
            <w:cnfStyle w:val="001000000000" w:firstRow="0" w:lastRow="0" w:firstColumn="1" w:lastColumn="0" w:oddVBand="0" w:evenVBand="0" w:oddHBand="0" w:evenHBand="0" w:firstRowFirstColumn="0" w:firstRowLastColumn="0" w:lastRowFirstColumn="0" w:lastRowLastColumn="0"/>
            <w:tcW w:w="895" w:type="dxa"/>
            <w:tcBorders>
              <w:top w:val="nil"/>
              <w:left w:val="nil"/>
              <w:bottom w:val="single" w:sz="4" w:space="0" w:color="89B9D4" w:themeColor="accent1" w:themeTint="99"/>
            </w:tcBorders>
            <w:shd w:val="clear" w:color="auto" w:fill="auto"/>
          </w:tcPr>
          <w:p w:rsidR="009F7EB6" w:rsidRPr="00744C6C" w:rsidRDefault="009F7EB6" w:rsidP="00597998">
            <w:pPr>
              <w:jc w:val="center"/>
              <w:rPr>
                <w:rFonts w:ascii="Calibri" w:eastAsia="Times New Roman" w:hAnsi="Calibri" w:cs="Arial"/>
                <w:sz w:val="16"/>
                <w:szCs w:val="16"/>
              </w:rPr>
            </w:pPr>
            <w:bookmarkStart w:id="1" w:name="_Hlk511990284"/>
          </w:p>
        </w:tc>
        <w:tc>
          <w:tcPr>
            <w:tcW w:w="1170" w:type="dxa"/>
            <w:tcBorders>
              <w:top w:val="nil"/>
              <w:bottom w:val="single" w:sz="4" w:space="0" w:color="89B9D4" w:themeColor="accent1" w:themeTint="99"/>
            </w:tcBorders>
            <w:shd w:val="clear" w:color="auto" w:fill="auto"/>
            <w:vAlign w:val="bottom"/>
          </w:tcPr>
          <w:p w:rsidR="009F7EB6" w:rsidRPr="00744C6C" w:rsidRDefault="009F7EB6" w:rsidP="005979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16"/>
              </w:rPr>
            </w:pPr>
          </w:p>
        </w:tc>
        <w:tc>
          <w:tcPr>
            <w:tcW w:w="7380" w:type="dxa"/>
            <w:gridSpan w:val="7"/>
            <w:tcBorders>
              <w:right w:val="single" w:sz="4" w:space="0" w:color="418AB3" w:themeColor="accent1"/>
            </w:tcBorders>
            <w:shd w:val="clear" w:color="auto" w:fill="418AB3"/>
            <w:vAlign w:val="center"/>
          </w:tcPr>
          <w:p w:rsidR="009F7EB6" w:rsidRPr="00A1260B" w:rsidRDefault="009F7EB6" w:rsidP="00744C6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Pr>
                <w:rFonts w:ascii="Calibri" w:eastAsia="Times New Roman" w:hAnsi="Calibri" w:cs="Arial"/>
                <w:sz w:val="20"/>
                <w:szCs w:val="20"/>
              </w:rPr>
              <w:t>ASSESSMENT</w:t>
            </w:r>
          </w:p>
        </w:tc>
        <w:tc>
          <w:tcPr>
            <w:tcW w:w="1530" w:type="dxa"/>
            <w:tcBorders>
              <w:top w:val="nil"/>
            </w:tcBorders>
            <w:shd w:val="clear" w:color="auto" w:fill="auto"/>
            <w:vAlign w:val="bottom"/>
          </w:tcPr>
          <w:p w:rsidR="009F7EB6" w:rsidRPr="00744C6C" w:rsidRDefault="009F7E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16"/>
              </w:rPr>
            </w:pPr>
          </w:p>
        </w:tc>
        <w:tc>
          <w:tcPr>
            <w:tcW w:w="1620" w:type="dxa"/>
            <w:tcBorders>
              <w:top w:val="nil"/>
              <w:right w:val="nil"/>
            </w:tcBorders>
            <w:shd w:val="clear" w:color="auto" w:fill="auto"/>
            <w:vAlign w:val="bottom"/>
          </w:tcPr>
          <w:p w:rsidR="009F7EB6" w:rsidRPr="00744C6C" w:rsidRDefault="009F7E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16"/>
              </w:rPr>
            </w:pPr>
          </w:p>
        </w:tc>
      </w:tr>
      <w:tr w:rsidR="00955A38" w:rsidRPr="00744C6C" w:rsidTr="00A6122D">
        <w:trPr>
          <w:gridBefore w:val="1"/>
          <w:cnfStyle w:val="100000000000" w:firstRow="1" w:lastRow="0" w:firstColumn="0" w:lastColumn="0" w:oddVBand="0" w:evenVBand="0" w:oddHBand="0" w:evenHBand="0" w:firstRowFirstColumn="0" w:firstRowLastColumn="0" w:lastRowFirstColumn="0" w:lastRowLastColumn="0"/>
          <w:cantSplit/>
          <w:trHeight w:val="204"/>
          <w:tblHeader/>
          <w:jc w:val="center"/>
        </w:trPr>
        <w:tc>
          <w:tcPr>
            <w:cnfStyle w:val="001000000000" w:firstRow="0" w:lastRow="0" w:firstColumn="1" w:lastColumn="0" w:oddVBand="0" w:evenVBand="0" w:oddHBand="0" w:evenHBand="0" w:firstRowFirstColumn="0" w:firstRowLastColumn="0" w:lastRowFirstColumn="0" w:lastRowLastColumn="0"/>
            <w:tcW w:w="895" w:type="dxa"/>
            <w:tcBorders>
              <w:top w:val="single" w:sz="4" w:space="0" w:color="89B9D4" w:themeColor="accent1" w:themeTint="99"/>
            </w:tcBorders>
          </w:tcPr>
          <w:p w:rsidR="009F7EB6" w:rsidRPr="00744C6C" w:rsidRDefault="009F7EB6" w:rsidP="00FE0359">
            <w:pPr>
              <w:jc w:val="center"/>
              <w:rPr>
                <w:rFonts w:ascii="Calibri" w:eastAsia="Times New Roman" w:hAnsi="Calibri" w:cs="Arial"/>
                <w:sz w:val="16"/>
                <w:szCs w:val="16"/>
              </w:rPr>
            </w:pPr>
            <w:r>
              <w:rPr>
                <w:rFonts w:ascii="Calibri" w:eastAsia="Times New Roman" w:hAnsi="Calibri" w:cs="Arial"/>
                <w:sz w:val="16"/>
                <w:szCs w:val="16"/>
              </w:rPr>
              <w:t>CRITICALITY</w:t>
            </w:r>
          </w:p>
        </w:tc>
        <w:tc>
          <w:tcPr>
            <w:tcW w:w="1170" w:type="dxa"/>
            <w:tcBorders>
              <w:top w:val="single" w:sz="4" w:space="0" w:color="89B9D4" w:themeColor="accent1" w:themeTint="99"/>
            </w:tcBorders>
            <w:vAlign w:val="bottom"/>
            <w:hideMark/>
          </w:tcPr>
          <w:p w:rsidR="009F7EB6" w:rsidRPr="00744C6C" w:rsidRDefault="009F7EB6" w:rsidP="00FE03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sz w:val="16"/>
                <w:szCs w:val="16"/>
              </w:rPr>
            </w:pPr>
            <w:r w:rsidRPr="00744C6C">
              <w:rPr>
                <w:rFonts w:ascii="Calibri" w:eastAsia="Times New Roman" w:hAnsi="Calibri" w:cs="Arial"/>
                <w:sz w:val="16"/>
                <w:szCs w:val="16"/>
              </w:rPr>
              <w:t>DIMENSION</w:t>
            </w:r>
          </w:p>
        </w:tc>
        <w:tc>
          <w:tcPr>
            <w:tcW w:w="1845" w:type="dxa"/>
            <w:gridSpan w:val="2"/>
            <w:vAlign w:val="bottom"/>
          </w:tcPr>
          <w:p w:rsidR="009F7EB6" w:rsidRPr="00744C6C" w:rsidDel="00187583" w:rsidRDefault="009F7EB6" w:rsidP="00FE03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Excellent</w:t>
            </w:r>
          </w:p>
        </w:tc>
        <w:tc>
          <w:tcPr>
            <w:tcW w:w="1845" w:type="dxa"/>
            <w:gridSpan w:val="2"/>
            <w:vAlign w:val="bottom"/>
            <w:hideMark/>
          </w:tcPr>
          <w:p w:rsidR="009F7EB6" w:rsidRPr="00744C6C" w:rsidRDefault="009F7EB6" w:rsidP="00FE03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 xml:space="preserve"> Good</w:t>
            </w:r>
          </w:p>
        </w:tc>
        <w:tc>
          <w:tcPr>
            <w:tcW w:w="1845" w:type="dxa"/>
            <w:gridSpan w:val="2"/>
            <w:vAlign w:val="bottom"/>
            <w:hideMark/>
          </w:tcPr>
          <w:p w:rsidR="009F7EB6" w:rsidRPr="00744C6C" w:rsidRDefault="009F7EB6" w:rsidP="00FE03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16"/>
                <w:szCs w:val="16"/>
              </w:rPr>
            </w:pPr>
            <w:r w:rsidRPr="00744C6C">
              <w:rPr>
                <w:rFonts w:ascii="Calibri" w:eastAsia="Times New Roman" w:hAnsi="Calibri" w:cs="Arial"/>
                <w:sz w:val="16"/>
                <w:szCs w:val="16"/>
              </w:rPr>
              <w:t>Fair</w:t>
            </w:r>
          </w:p>
        </w:tc>
        <w:tc>
          <w:tcPr>
            <w:tcW w:w="1845" w:type="dxa"/>
            <w:vAlign w:val="bottom"/>
            <w:hideMark/>
          </w:tcPr>
          <w:p w:rsidR="009F7EB6" w:rsidRPr="00744C6C" w:rsidRDefault="009F7EB6" w:rsidP="00FE03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16"/>
                <w:szCs w:val="16"/>
              </w:rPr>
            </w:pPr>
            <w:r w:rsidRPr="00744C6C">
              <w:rPr>
                <w:rFonts w:ascii="Calibri" w:eastAsia="Times New Roman" w:hAnsi="Calibri" w:cs="Arial"/>
                <w:sz w:val="16"/>
                <w:szCs w:val="16"/>
              </w:rPr>
              <w:t>Poor</w:t>
            </w:r>
          </w:p>
        </w:tc>
        <w:tc>
          <w:tcPr>
            <w:tcW w:w="1530" w:type="dxa"/>
            <w:vAlign w:val="bottom"/>
            <w:hideMark/>
          </w:tcPr>
          <w:p w:rsidR="009F7EB6" w:rsidRPr="00744C6C" w:rsidRDefault="009F7EB6" w:rsidP="00FE03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sz w:val="16"/>
                <w:szCs w:val="16"/>
              </w:rPr>
            </w:pPr>
            <w:r w:rsidRPr="00744C6C">
              <w:rPr>
                <w:rFonts w:ascii="Calibri" w:eastAsia="Times New Roman" w:hAnsi="Calibri" w:cs="Arial"/>
                <w:sz w:val="16"/>
                <w:szCs w:val="16"/>
              </w:rPr>
              <w:t>Data Source</w:t>
            </w:r>
          </w:p>
        </w:tc>
        <w:tc>
          <w:tcPr>
            <w:tcW w:w="1620" w:type="dxa"/>
            <w:vAlign w:val="bottom"/>
          </w:tcPr>
          <w:p w:rsidR="009F7EB6" w:rsidRPr="00744C6C" w:rsidRDefault="009F7EB6" w:rsidP="00FE03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Provider Types</w:t>
            </w:r>
          </w:p>
        </w:tc>
        <w:tc>
          <w:tcPr>
            <w:tcW w:w="1620" w:type="dxa"/>
            <w:vAlign w:val="bottom"/>
          </w:tcPr>
          <w:p w:rsidR="009F7EB6" w:rsidRPr="00744C6C" w:rsidRDefault="009F7EB6" w:rsidP="00FE03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Assessor</w:t>
            </w:r>
          </w:p>
        </w:tc>
      </w:tr>
      <w:tr w:rsidR="00BA55EC" w:rsidRPr="00744C6C" w:rsidTr="009774CE">
        <w:trPr>
          <w:gridBefore w:val="1"/>
          <w:cnfStyle w:val="000000100000" w:firstRow="0" w:lastRow="0" w:firstColumn="0" w:lastColumn="0" w:oddVBand="0" w:evenVBand="0" w:oddHBand="1" w:evenHBand="0" w:firstRowFirstColumn="0" w:firstRowLastColumn="0" w:lastRowFirstColumn="0" w:lastRowLastColumn="0"/>
          <w:cantSplit/>
          <w:trHeight w:val="1500"/>
          <w:jc w:val="center"/>
        </w:trPr>
        <w:tc>
          <w:tcPr>
            <w:cnfStyle w:val="001000000000" w:firstRow="0" w:lastRow="0" w:firstColumn="1" w:lastColumn="0" w:oddVBand="0" w:evenVBand="0" w:oddHBand="0" w:evenHBand="0" w:firstRowFirstColumn="0" w:firstRowLastColumn="0" w:lastRowFirstColumn="0" w:lastRowLastColumn="0"/>
            <w:tcW w:w="895" w:type="dxa"/>
          </w:tcPr>
          <w:p w:rsidR="009F7EB6" w:rsidRPr="007B42A0" w:rsidRDefault="009F7EB6" w:rsidP="001B4C5E">
            <w:pPr>
              <w:jc w:val="center"/>
              <w:rPr>
                <w:rFonts w:ascii="Calibri" w:eastAsia="Times New Roman" w:hAnsi="Calibri" w:cs="Arial"/>
                <w:sz w:val="16"/>
                <w:szCs w:val="16"/>
              </w:rPr>
            </w:pPr>
            <w:r>
              <w:rPr>
                <w:rFonts w:ascii="Calibri" w:eastAsia="Times New Roman" w:hAnsi="Calibri" w:cs="Arial"/>
                <w:sz w:val="16"/>
                <w:szCs w:val="16"/>
              </w:rPr>
              <w:t>Low</w:t>
            </w:r>
          </w:p>
        </w:tc>
        <w:tc>
          <w:tcPr>
            <w:tcW w:w="1170" w:type="dxa"/>
          </w:tcPr>
          <w:p w:rsidR="009F7EB6" w:rsidRPr="00115D84" w:rsidRDefault="009F7EB6" w:rsidP="00692FF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 xml:space="preserve">Administrative </w:t>
            </w:r>
            <w:r>
              <w:rPr>
                <w:rFonts w:ascii="Calibri" w:eastAsia="Times New Roman" w:hAnsi="Calibri" w:cs="Arial"/>
                <w:sz w:val="16"/>
                <w:szCs w:val="16"/>
              </w:rPr>
              <w:t>Effectiveness</w:t>
            </w:r>
          </w:p>
        </w:tc>
        <w:tc>
          <w:tcPr>
            <w:tcW w:w="1845" w:type="dxa"/>
            <w:gridSpan w:val="2"/>
          </w:tcPr>
          <w:p w:rsidR="009F7EB6" w:rsidRPr="00744C6C" w:rsidRDefault="009F7EB6" w:rsidP="001B4C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Provider is</w:t>
            </w:r>
            <w:r w:rsidR="005A7337">
              <w:rPr>
                <w:rFonts w:ascii="Calibri" w:eastAsia="Times New Roman" w:hAnsi="Calibri" w:cs="Arial"/>
                <w:sz w:val="16"/>
                <w:szCs w:val="16"/>
              </w:rPr>
              <w:t xml:space="preserve"> </w:t>
            </w:r>
            <w:r>
              <w:rPr>
                <w:rFonts w:ascii="Calibri" w:eastAsia="Times New Roman" w:hAnsi="Calibri" w:cs="Arial"/>
                <w:sz w:val="16"/>
                <w:szCs w:val="16"/>
              </w:rPr>
              <w:t>exceptional</w:t>
            </w:r>
            <w:r w:rsidR="005A7337">
              <w:rPr>
                <w:rFonts w:ascii="Calibri" w:eastAsia="Times New Roman" w:hAnsi="Calibri" w:cs="Arial"/>
                <w:sz w:val="16"/>
                <w:szCs w:val="16"/>
              </w:rPr>
              <w:t xml:space="preserve"> </w:t>
            </w:r>
            <w:r w:rsidR="00914B76">
              <w:rPr>
                <w:rFonts w:ascii="Calibri" w:eastAsia="Times New Roman" w:hAnsi="Calibri" w:cs="Arial"/>
                <w:sz w:val="16"/>
                <w:szCs w:val="16"/>
              </w:rPr>
              <w:t xml:space="preserve">relative to </w:t>
            </w:r>
            <w:r>
              <w:rPr>
                <w:rFonts w:ascii="Calibri" w:eastAsia="Times New Roman" w:hAnsi="Calibri" w:cs="Arial"/>
                <w:sz w:val="16"/>
                <w:szCs w:val="16"/>
              </w:rPr>
              <w:t xml:space="preserve">thoroughness, accuracy, and follow-through; </w:t>
            </w:r>
            <w:r w:rsidRPr="00115D84">
              <w:rPr>
                <w:rFonts w:ascii="Calibri" w:eastAsia="Times New Roman" w:hAnsi="Calibri" w:cs="Arial"/>
                <w:sz w:val="16"/>
                <w:szCs w:val="16"/>
              </w:rPr>
              <w:t>no stakeholder complaints</w:t>
            </w:r>
          </w:p>
        </w:tc>
        <w:tc>
          <w:tcPr>
            <w:tcW w:w="1845" w:type="dxa"/>
            <w:gridSpan w:val="2"/>
          </w:tcPr>
          <w:p w:rsidR="009F7EB6" w:rsidRPr="00744C6C" w:rsidRDefault="009F7EB6" w:rsidP="00C76E3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Provider is</w:t>
            </w:r>
            <w:r w:rsidR="005A7337">
              <w:rPr>
                <w:rFonts w:ascii="Calibri" w:eastAsia="Times New Roman" w:hAnsi="Calibri" w:cs="Arial"/>
                <w:sz w:val="16"/>
                <w:szCs w:val="16"/>
              </w:rPr>
              <w:t xml:space="preserve"> </w:t>
            </w:r>
            <w:r>
              <w:rPr>
                <w:rFonts w:ascii="Calibri" w:eastAsia="Times New Roman" w:hAnsi="Calibri" w:cs="Arial"/>
                <w:sz w:val="16"/>
                <w:szCs w:val="16"/>
              </w:rPr>
              <w:t>unremarkable relative to thoroughness, accuracy, and follow-through; and/or few stakeholder complaints</w:t>
            </w:r>
          </w:p>
        </w:tc>
        <w:tc>
          <w:tcPr>
            <w:tcW w:w="1845" w:type="dxa"/>
            <w:gridSpan w:val="2"/>
          </w:tcPr>
          <w:p w:rsidR="009F7EB6" w:rsidRPr="00744C6C" w:rsidRDefault="009F7EB6" w:rsidP="00C76E3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Provider tends to be</w:t>
            </w:r>
            <w:r w:rsidR="005A7337">
              <w:rPr>
                <w:rFonts w:ascii="Calibri" w:eastAsia="Times New Roman" w:hAnsi="Calibri" w:cs="Arial"/>
                <w:sz w:val="16"/>
                <w:szCs w:val="16"/>
              </w:rPr>
              <w:t xml:space="preserve"> </w:t>
            </w:r>
            <w:r>
              <w:rPr>
                <w:rFonts w:ascii="Calibri" w:eastAsia="Times New Roman" w:hAnsi="Calibri" w:cs="Arial"/>
                <w:sz w:val="16"/>
                <w:szCs w:val="16"/>
              </w:rPr>
              <w:t>below average relative to thoroughness, accuracy, and follow-through; and/or moderate stakeholder complaints</w:t>
            </w:r>
          </w:p>
        </w:tc>
        <w:tc>
          <w:tcPr>
            <w:tcW w:w="1845" w:type="dxa"/>
          </w:tcPr>
          <w:p w:rsidR="009F7EB6" w:rsidRPr="00744C6C" w:rsidRDefault="009F7EB6" w:rsidP="00C76E3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 xml:space="preserve">Significant </w:t>
            </w:r>
            <w:r>
              <w:rPr>
                <w:rFonts w:ascii="Calibri" w:eastAsia="Times New Roman" w:hAnsi="Calibri" w:cs="Arial"/>
                <w:sz w:val="16"/>
                <w:szCs w:val="16"/>
              </w:rPr>
              <w:t>concerns relative to thoroughness, accuracy, and follow-through; and/or significant stakeholder complaints</w:t>
            </w:r>
          </w:p>
        </w:tc>
        <w:tc>
          <w:tcPr>
            <w:tcW w:w="1530" w:type="dxa"/>
          </w:tcPr>
          <w:p w:rsidR="009F7EB6" w:rsidRPr="00744C6C" w:rsidRDefault="009F7EB6" w:rsidP="00D53EC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Meeting notes</w:t>
            </w:r>
          </w:p>
          <w:p w:rsidR="009F7EB6" w:rsidRPr="00744C6C" w:rsidRDefault="009F7EB6" w:rsidP="00D53EC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Emails</w:t>
            </w:r>
          </w:p>
          <w:p w:rsidR="009F7EB6" w:rsidRDefault="009F7EB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C</w:t>
            </w:r>
            <w:r w:rsidRPr="00744C6C">
              <w:rPr>
                <w:rFonts w:ascii="Calibri" w:eastAsia="Times New Roman" w:hAnsi="Calibri" w:cs="Arial"/>
                <w:sz w:val="16"/>
                <w:szCs w:val="16"/>
              </w:rPr>
              <w:t>ommunity agency or other stakeholder complaints</w:t>
            </w:r>
          </w:p>
          <w:p w:rsidR="009F7EB6" w:rsidRDefault="009F7EB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Provider Communication Log</w:t>
            </w:r>
          </w:p>
          <w:p w:rsidR="00112644" w:rsidRPr="00744C6C" w:rsidRDefault="0011264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Deadlines/timeliness</w:t>
            </w:r>
          </w:p>
        </w:tc>
        <w:tc>
          <w:tcPr>
            <w:tcW w:w="1620" w:type="dxa"/>
          </w:tcPr>
          <w:p w:rsidR="009F7EB6" w:rsidRPr="00744C6C" w:rsidRDefault="009F7EB6" w:rsidP="004C1E1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 xml:space="preserve">Primary </w:t>
            </w:r>
            <w:r>
              <w:rPr>
                <w:rFonts w:ascii="Calibri" w:eastAsia="Times New Roman" w:hAnsi="Calibri" w:cs="Arial"/>
                <w:sz w:val="16"/>
                <w:szCs w:val="16"/>
              </w:rPr>
              <w:t xml:space="preserve">Service </w:t>
            </w:r>
            <w:r w:rsidRPr="00744C6C">
              <w:rPr>
                <w:rFonts w:ascii="Calibri" w:eastAsia="Times New Roman" w:hAnsi="Calibri" w:cs="Arial"/>
                <w:sz w:val="16"/>
                <w:szCs w:val="16"/>
              </w:rPr>
              <w:t>Providers</w:t>
            </w:r>
            <w:r w:rsidRPr="00744C6C">
              <w:rPr>
                <w:rStyle w:val="FootnoteReference"/>
                <w:rFonts w:ascii="Calibri" w:eastAsia="Times New Roman" w:hAnsi="Calibri" w:cs="Arial"/>
                <w:sz w:val="16"/>
                <w:szCs w:val="16"/>
              </w:rPr>
              <w:footnoteReference w:id="2"/>
            </w:r>
          </w:p>
          <w:p w:rsidR="009F7EB6" w:rsidRDefault="009F7EB6" w:rsidP="004C1E1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proofErr w:type="gramStart"/>
            <w:r>
              <w:rPr>
                <w:rFonts w:ascii="Calibri" w:eastAsia="Times New Roman" w:hAnsi="Calibri" w:cs="Arial"/>
                <w:sz w:val="16"/>
                <w:szCs w:val="16"/>
              </w:rPr>
              <w:t>Secondary  Service</w:t>
            </w:r>
            <w:proofErr w:type="gramEnd"/>
            <w:r>
              <w:rPr>
                <w:rFonts w:ascii="Calibri" w:eastAsia="Times New Roman" w:hAnsi="Calibri" w:cs="Arial"/>
                <w:sz w:val="16"/>
                <w:szCs w:val="16"/>
              </w:rPr>
              <w:t xml:space="preserve"> P</w:t>
            </w:r>
            <w:r w:rsidRPr="00744C6C">
              <w:rPr>
                <w:rFonts w:ascii="Calibri" w:eastAsia="Times New Roman" w:hAnsi="Calibri" w:cs="Arial"/>
                <w:sz w:val="16"/>
                <w:szCs w:val="16"/>
              </w:rPr>
              <w:t>roviders</w:t>
            </w:r>
            <w:r w:rsidRPr="00744C6C">
              <w:rPr>
                <w:rStyle w:val="FootnoteReference"/>
                <w:rFonts w:ascii="Calibri" w:eastAsia="Times New Roman" w:hAnsi="Calibri" w:cs="Arial"/>
                <w:sz w:val="16"/>
                <w:szCs w:val="16"/>
              </w:rPr>
              <w:footnoteReference w:id="3"/>
            </w:r>
          </w:p>
          <w:p w:rsidR="009F7EB6" w:rsidRDefault="009F7EB6" w:rsidP="004C1E1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Tertiary Service Providers</w:t>
            </w:r>
            <w:r>
              <w:rPr>
                <w:rStyle w:val="FootnoteReference"/>
                <w:rFonts w:ascii="Calibri" w:eastAsia="Times New Roman" w:hAnsi="Calibri" w:cs="Arial"/>
                <w:sz w:val="16"/>
                <w:szCs w:val="16"/>
              </w:rPr>
              <w:footnoteReference w:id="4"/>
            </w:r>
          </w:p>
          <w:p w:rsidR="009F7EB6" w:rsidRPr="00744C6C" w:rsidRDefault="009F7EB6" w:rsidP="004C1E1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Direct operated programs</w:t>
            </w:r>
          </w:p>
        </w:tc>
        <w:tc>
          <w:tcPr>
            <w:tcW w:w="1620" w:type="dxa"/>
          </w:tcPr>
          <w:p w:rsidR="009F7EB6" w:rsidRPr="00744C6C" w:rsidRDefault="009F7EB6" w:rsidP="00D53EC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color w:val="000000"/>
                <w:sz w:val="16"/>
                <w:szCs w:val="16"/>
              </w:rPr>
              <w:t>Directors of Integrated Care</w:t>
            </w:r>
          </w:p>
          <w:p w:rsidR="009F7EB6" w:rsidRPr="00744C6C" w:rsidRDefault="009F7EB6" w:rsidP="00D53EC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color w:val="000000"/>
                <w:sz w:val="16"/>
                <w:szCs w:val="16"/>
              </w:rPr>
              <w:t>Quality Manager</w:t>
            </w:r>
          </w:p>
          <w:p w:rsidR="009F7EB6" w:rsidRPr="001B4C5E" w:rsidRDefault="009F7EB6" w:rsidP="00D53EC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color w:val="000000"/>
                <w:sz w:val="16"/>
                <w:szCs w:val="16"/>
              </w:rPr>
              <w:t>Finance Manager</w:t>
            </w:r>
          </w:p>
          <w:p w:rsidR="009F7EB6" w:rsidRPr="00995390" w:rsidRDefault="009F7EB6" w:rsidP="00D53EC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color w:val="000000"/>
                <w:sz w:val="16"/>
                <w:szCs w:val="16"/>
              </w:rPr>
              <w:t>Contract Administrator</w:t>
            </w:r>
          </w:p>
          <w:p w:rsidR="009F7EB6" w:rsidRPr="00744C6C" w:rsidRDefault="009F7EB6" w:rsidP="00D53EC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color w:val="000000"/>
                <w:sz w:val="16"/>
                <w:szCs w:val="16"/>
              </w:rPr>
              <w:t>Customer Service/ Recipient Rights Manager</w:t>
            </w:r>
          </w:p>
          <w:p w:rsidR="009F7EB6" w:rsidRPr="00744C6C" w:rsidRDefault="009F7EB6" w:rsidP="00D53EC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color w:val="000000"/>
                <w:sz w:val="16"/>
                <w:szCs w:val="16"/>
              </w:rPr>
              <w:t>Director of Healthcare Accountability</w:t>
            </w:r>
          </w:p>
        </w:tc>
      </w:tr>
      <w:tr w:rsidR="009F7EB6" w:rsidRPr="00744C6C" w:rsidTr="009774CE">
        <w:trPr>
          <w:gridBefore w:val="1"/>
          <w:cantSplit/>
          <w:trHeight w:val="1068"/>
          <w:jc w:val="center"/>
        </w:trPr>
        <w:tc>
          <w:tcPr>
            <w:cnfStyle w:val="001000000000" w:firstRow="0" w:lastRow="0" w:firstColumn="1" w:lastColumn="0" w:oddVBand="0" w:evenVBand="0" w:oddHBand="0" w:evenHBand="0" w:firstRowFirstColumn="0" w:firstRowLastColumn="0" w:lastRowFirstColumn="0" w:lastRowLastColumn="0"/>
            <w:tcW w:w="895" w:type="dxa"/>
          </w:tcPr>
          <w:p w:rsidR="009F7EB6" w:rsidRPr="001B4C5E" w:rsidRDefault="009F7EB6" w:rsidP="001B4C5E">
            <w:pPr>
              <w:jc w:val="center"/>
              <w:rPr>
                <w:rFonts w:ascii="Calibri" w:eastAsia="Times New Roman" w:hAnsi="Calibri" w:cs="Arial"/>
                <w:color w:val="000000"/>
                <w:sz w:val="16"/>
                <w:szCs w:val="16"/>
              </w:rPr>
            </w:pPr>
            <w:r>
              <w:rPr>
                <w:rFonts w:ascii="Calibri" w:eastAsia="Times New Roman" w:hAnsi="Calibri" w:cs="Arial"/>
                <w:color w:val="000000"/>
                <w:sz w:val="16"/>
                <w:szCs w:val="16"/>
              </w:rPr>
              <w:t>Low</w:t>
            </w:r>
          </w:p>
        </w:tc>
        <w:tc>
          <w:tcPr>
            <w:tcW w:w="1170" w:type="dxa"/>
          </w:tcPr>
          <w:p w:rsidR="009F7EB6" w:rsidRPr="00744C6C" w:rsidRDefault="009F7EB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522C4B">
              <w:rPr>
                <w:rFonts w:ascii="Calibri" w:eastAsia="Times New Roman" w:hAnsi="Calibri" w:cs="Arial"/>
                <w:color w:val="000000"/>
                <w:sz w:val="16"/>
                <w:szCs w:val="16"/>
              </w:rPr>
              <w:t xml:space="preserve">Provider’s </w:t>
            </w:r>
            <w:r>
              <w:rPr>
                <w:rFonts w:ascii="Calibri" w:eastAsia="Times New Roman" w:hAnsi="Calibri" w:cs="Arial"/>
                <w:color w:val="000000"/>
                <w:sz w:val="16"/>
                <w:szCs w:val="16"/>
              </w:rPr>
              <w:t xml:space="preserve">Ratings on </w:t>
            </w:r>
            <w:r w:rsidRPr="00522C4B">
              <w:rPr>
                <w:rFonts w:ascii="Calibri" w:eastAsia="Times New Roman" w:hAnsi="Calibri" w:cs="Arial"/>
                <w:color w:val="000000"/>
                <w:sz w:val="16"/>
                <w:szCs w:val="16"/>
              </w:rPr>
              <w:t xml:space="preserve">Consumer Satisfaction </w:t>
            </w:r>
            <w:r>
              <w:rPr>
                <w:rFonts w:ascii="Calibri" w:eastAsia="Times New Roman" w:hAnsi="Calibri" w:cs="Arial"/>
                <w:color w:val="000000"/>
                <w:sz w:val="16"/>
                <w:szCs w:val="16"/>
              </w:rPr>
              <w:t>Surveys Conducted by BABHA</w:t>
            </w:r>
          </w:p>
        </w:tc>
        <w:tc>
          <w:tcPr>
            <w:tcW w:w="1845" w:type="dxa"/>
            <w:gridSpan w:val="2"/>
          </w:tcPr>
          <w:p w:rsidR="009F7EB6" w:rsidRPr="00744C6C" w:rsidRDefault="009F7EB6" w:rsidP="008514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79064E">
              <w:rPr>
                <w:rFonts w:ascii="Calibri" w:eastAsia="Times New Roman" w:hAnsi="Calibri" w:cs="Arial"/>
                <w:color w:val="000000"/>
                <w:sz w:val="16"/>
                <w:szCs w:val="16"/>
                <w:u w:val="single"/>
              </w:rPr>
              <w:t>Exceeds</w:t>
            </w:r>
            <w:r>
              <w:rPr>
                <w:rFonts w:ascii="Calibri" w:eastAsia="Times New Roman" w:hAnsi="Calibri" w:cs="Arial"/>
                <w:color w:val="000000"/>
                <w:sz w:val="16"/>
                <w:szCs w:val="16"/>
              </w:rPr>
              <w:t xml:space="preserve"> satisfaction thresholds as defined by Provider (or BABH minimum of 85%, whichever is greater) across </w:t>
            </w:r>
            <w:r w:rsidRPr="0079064E">
              <w:rPr>
                <w:rFonts w:ascii="Calibri" w:eastAsia="Times New Roman" w:hAnsi="Calibri" w:cs="Arial"/>
                <w:color w:val="000000"/>
                <w:sz w:val="16"/>
                <w:szCs w:val="16"/>
                <w:u w:val="single"/>
              </w:rPr>
              <w:t xml:space="preserve">all </w:t>
            </w:r>
            <w:r>
              <w:rPr>
                <w:rFonts w:ascii="Calibri" w:eastAsia="Times New Roman" w:hAnsi="Calibri" w:cs="Arial"/>
                <w:color w:val="000000"/>
                <w:sz w:val="16"/>
                <w:szCs w:val="16"/>
              </w:rPr>
              <w:t>survey questions (or on composite score)</w:t>
            </w:r>
          </w:p>
        </w:tc>
        <w:tc>
          <w:tcPr>
            <w:tcW w:w="1845" w:type="dxa"/>
            <w:gridSpan w:val="2"/>
          </w:tcPr>
          <w:p w:rsidR="009F7EB6" w:rsidRPr="00744C6C" w:rsidRDefault="009F7EB6" w:rsidP="008514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Pr>
                <w:rFonts w:ascii="Calibri" w:eastAsia="Times New Roman" w:hAnsi="Calibri" w:cs="Arial"/>
                <w:color w:val="000000"/>
                <w:sz w:val="16"/>
                <w:szCs w:val="16"/>
                <w:u w:val="single"/>
              </w:rPr>
              <w:t>M</w:t>
            </w:r>
            <w:r w:rsidRPr="0079064E">
              <w:rPr>
                <w:rFonts w:ascii="Calibri" w:eastAsia="Times New Roman" w:hAnsi="Calibri" w:cs="Arial"/>
                <w:color w:val="000000"/>
                <w:sz w:val="16"/>
                <w:szCs w:val="16"/>
                <w:u w:val="single"/>
              </w:rPr>
              <w:t>eets</w:t>
            </w:r>
            <w:r>
              <w:rPr>
                <w:rFonts w:ascii="Calibri" w:eastAsia="Times New Roman" w:hAnsi="Calibri" w:cs="Arial"/>
                <w:color w:val="000000"/>
                <w:sz w:val="16"/>
                <w:szCs w:val="16"/>
                <w:u w:val="single"/>
              </w:rPr>
              <w:t xml:space="preserve"> or exceeds</w:t>
            </w:r>
            <w:r>
              <w:rPr>
                <w:rFonts w:ascii="Calibri" w:eastAsia="Times New Roman" w:hAnsi="Calibri" w:cs="Arial"/>
                <w:color w:val="000000"/>
                <w:sz w:val="16"/>
                <w:szCs w:val="16"/>
              </w:rPr>
              <w:t xml:space="preserve"> satisfaction thresholds</w:t>
            </w:r>
            <w:r w:rsidR="005A7337">
              <w:rPr>
                <w:rFonts w:ascii="Calibri" w:eastAsia="Times New Roman" w:hAnsi="Calibri" w:cs="Arial"/>
                <w:color w:val="000000"/>
                <w:sz w:val="16"/>
                <w:szCs w:val="16"/>
              </w:rPr>
              <w:t xml:space="preserve"> </w:t>
            </w:r>
            <w:r>
              <w:rPr>
                <w:rFonts w:ascii="Calibri" w:eastAsia="Times New Roman" w:hAnsi="Calibri" w:cs="Arial"/>
                <w:color w:val="000000"/>
                <w:sz w:val="16"/>
                <w:szCs w:val="16"/>
              </w:rPr>
              <w:t xml:space="preserve">as defined by Provider (or BABH minimum of 85%, whichever is greater) across </w:t>
            </w:r>
            <w:r w:rsidRPr="0079064E">
              <w:rPr>
                <w:rFonts w:ascii="Calibri" w:eastAsia="Times New Roman" w:hAnsi="Calibri" w:cs="Arial"/>
                <w:color w:val="000000"/>
                <w:sz w:val="16"/>
                <w:szCs w:val="16"/>
                <w:u w:val="single"/>
              </w:rPr>
              <w:t xml:space="preserve">most but not all </w:t>
            </w:r>
            <w:r>
              <w:rPr>
                <w:rFonts w:ascii="Calibri" w:eastAsia="Times New Roman" w:hAnsi="Calibri" w:cs="Arial"/>
                <w:color w:val="000000"/>
                <w:sz w:val="16"/>
                <w:szCs w:val="16"/>
              </w:rPr>
              <w:t>survey questions (or on composite score)</w:t>
            </w:r>
          </w:p>
        </w:tc>
        <w:tc>
          <w:tcPr>
            <w:tcW w:w="1845" w:type="dxa"/>
            <w:gridSpan w:val="2"/>
          </w:tcPr>
          <w:p w:rsidR="009F7EB6" w:rsidRPr="00744C6C" w:rsidRDefault="009F7EB6" w:rsidP="008514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79064E">
              <w:rPr>
                <w:rFonts w:ascii="Calibri" w:eastAsia="Times New Roman" w:hAnsi="Calibri" w:cs="Arial"/>
                <w:color w:val="000000"/>
                <w:sz w:val="16"/>
                <w:szCs w:val="16"/>
                <w:u w:val="single"/>
              </w:rPr>
              <w:t>Falls below</w:t>
            </w:r>
            <w:r>
              <w:rPr>
                <w:rFonts w:ascii="Calibri" w:eastAsia="Times New Roman" w:hAnsi="Calibri" w:cs="Arial"/>
                <w:color w:val="000000"/>
                <w:sz w:val="16"/>
                <w:szCs w:val="16"/>
              </w:rPr>
              <w:t xml:space="preserve"> satisfaction thresholds</w:t>
            </w:r>
            <w:r w:rsidR="005A7337">
              <w:rPr>
                <w:rFonts w:ascii="Calibri" w:eastAsia="Times New Roman" w:hAnsi="Calibri" w:cs="Arial"/>
                <w:color w:val="000000"/>
                <w:sz w:val="16"/>
                <w:szCs w:val="16"/>
              </w:rPr>
              <w:t xml:space="preserve"> </w:t>
            </w:r>
            <w:r>
              <w:rPr>
                <w:rFonts w:ascii="Calibri" w:eastAsia="Times New Roman" w:hAnsi="Calibri" w:cs="Arial"/>
                <w:color w:val="000000"/>
                <w:sz w:val="16"/>
                <w:szCs w:val="16"/>
              </w:rPr>
              <w:t xml:space="preserve">as defined by Provider (or BABH minimum of 85%, whichever is greater) across </w:t>
            </w:r>
            <w:r w:rsidRPr="0079064E">
              <w:rPr>
                <w:rFonts w:ascii="Calibri" w:eastAsia="Times New Roman" w:hAnsi="Calibri" w:cs="Arial"/>
                <w:color w:val="000000"/>
                <w:sz w:val="16"/>
                <w:szCs w:val="16"/>
                <w:u w:val="single"/>
              </w:rPr>
              <w:t>most but not all</w:t>
            </w:r>
            <w:r>
              <w:rPr>
                <w:rFonts w:ascii="Calibri" w:eastAsia="Times New Roman" w:hAnsi="Calibri" w:cs="Arial"/>
                <w:color w:val="000000"/>
                <w:sz w:val="16"/>
                <w:szCs w:val="16"/>
              </w:rPr>
              <w:t xml:space="preserve"> survey questions (or somewhat below on composite score)</w:t>
            </w:r>
          </w:p>
        </w:tc>
        <w:tc>
          <w:tcPr>
            <w:tcW w:w="1845" w:type="dxa"/>
          </w:tcPr>
          <w:p w:rsidR="009F7EB6" w:rsidRPr="00744C6C" w:rsidRDefault="009F7EB6" w:rsidP="008514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79064E">
              <w:rPr>
                <w:rFonts w:ascii="Calibri" w:eastAsia="Times New Roman" w:hAnsi="Calibri" w:cs="Arial"/>
                <w:color w:val="000000"/>
                <w:sz w:val="16"/>
                <w:szCs w:val="16"/>
                <w:u w:val="single"/>
              </w:rPr>
              <w:t>Falls below</w:t>
            </w:r>
            <w:r>
              <w:rPr>
                <w:rFonts w:ascii="Calibri" w:eastAsia="Times New Roman" w:hAnsi="Calibri" w:cs="Arial"/>
                <w:color w:val="000000"/>
                <w:sz w:val="16"/>
                <w:szCs w:val="16"/>
              </w:rPr>
              <w:t xml:space="preserve"> satisfaction thresholds as defined by Provider (or BABH minimum of 85%, whichever is greater) across </w:t>
            </w:r>
            <w:r w:rsidRPr="0079064E">
              <w:rPr>
                <w:rFonts w:ascii="Calibri" w:eastAsia="Times New Roman" w:hAnsi="Calibri" w:cs="Arial"/>
                <w:color w:val="000000"/>
                <w:sz w:val="16"/>
                <w:szCs w:val="16"/>
                <w:u w:val="single"/>
              </w:rPr>
              <w:t>all</w:t>
            </w:r>
            <w:r>
              <w:rPr>
                <w:rFonts w:ascii="Calibri" w:eastAsia="Times New Roman" w:hAnsi="Calibri" w:cs="Arial"/>
                <w:color w:val="000000"/>
                <w:sz w:val="16"/>
                <w:szCs w:val="16"/>
              </w:rPr>
              <w:t xml:space="preserve"> survey questions (or well below on composite score)</w:t>
            </w:r>
          </w:p>
        </w:tc>
        <w:tc>
          <w:tcPr>
            <w:tcW w:w="1530" w:type="dxa"/>
          </w:tcPr>
          <w:p w:rsidR="009F7EB6" w:rsidRPr="00744C6C" w:rsidRDefault="009F7EB6" w:rsidP="008514E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744C6C">
              <w:rPr>
                <w:rFonts w:ascii="Calibri" w:eastAsia="Times New Roman" w:hAnsi="Calibri" w:cs="Arial"/>
                <w:color w:val="000000"/>
                <w:sz w:val="16"/>
                <w:szCs w:val="16"/>
              </w:rPr>
              <w:t>Consumer Satisfaction Reports by Provider</w:t>
            </w:r>
          </w:p>
        </w:tc>
        <w:tc>
          <w:tcPr>
            <w:tcW w:w="1620" w:type="dxa"/>
          </w:tcPr>
          <w:p w:rsidR="009F7EB6" w:rsidRPr="00744C6C" w:rsidRDefault="009F7EB6" w:rsidP="008514E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Primary Providers</w:t>
            </w:r>
          </w:p>
          <w:p w:rsidR="009F7EB6" w:rsidRPr="001411F0" w:rsidRDefault="009F7EB6" w:rsidP="008514E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Pr>
                <w:rFonts w:ascii="Calibri" w:eastAsia="Times New Roman" w:hAnsi="Calibri" w:cs="Arial"/>
                <w:sz w:val="16"/>
                <w:szCs w:val="16"/>
              </w:rPr>
              <w:t>Secondary Providers (Vocational and Type B</w:t>
            </w:r>
            <w:r w:rsidRPr="00744C6C">
              <w:rPr>
                <w:rFonts w:ascii="Calibri" w:eastAsia="Times New Roman" w:hAnsi="Calibri" w:cs="Arial"/>
                <w:sz w:val="16"/>
                <w:szCs w:val="16"/>
              </w:rPr>
              <w:t xml:space="preserve"> Residential Providers</w:t>
            </w:r>
            <w:r>
              <w:rPr>
                <w:rFonts w:ascii="Calibri" w:eastAsia="Times New Roman" w:hAnsi="Calibri" w:cs="Arial"/>
                <w:sz w:val="16"/>
                <w:szCs w:val="16"/>
              </w:rPr>
              <w:t xml:space="preserve"> only)</w:t>
            </w:r>
          </w:p>
          <w:p w:rsidR="009F7EB6" w:rsidRPr="00744C6C" w:rsidRDefault="009F7EB6" w:rsidP="008514E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Pr>
                <w:rFonts w:ascii="Calibri" w:eastAsia="Times New Roman" w:hAnsi="Calibri" w:cs="Arial"/>
                <w:sz w:val="16"/>
                <w:szCs w:val="16"/>
              </w:rPr>
              <w:t>Direct operated programs</w:t>
            </w:r>
          </w:p>
        </w:tc>
        <w:tc>
          <w:tcPr>
            <w:tcW w:w="1620" w:type="dxa"/>
          </w:tcPr>
          <w:p w:rsidR="009F7EB6" w:rsidRPr="00744C6C" w:rsidRDefault="009F7EB6" w:rsidP="008514E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744C6C">
              <w:rPr>
                <w:rFonts w:ascii="Calibri" w:eastAsia="Times New Roman" w:hAnsi="Calibri" w:cs="Arial"/>
                <w:sz w:val="16"/>
                <w:szCs w:val="16"/>
              </w:rPr>
              <w:t xml:space="preserve">Quality Manager </w:t>
            </w:r>
          </w:p>
        </w:tc>
      </w:tr>
      <w:tr w:rsidR="00BA55EC" w:rsidRPr="00744C6C" w:rsidTr="009774CE">
        <w:trPr>
          <w:gridBefore w:val="1"/>
          <w:cnfStyle w:val="000000100000" w:firstRow="0" w:lastRow="0" w:firstColumn="0" w:lastColumn="0" w:oddVBand="0" w:evenVBand="0" w:oddHBand="1" w:evenHBand="0" w:firstRowFirstColumn="0" w:firstRowLastColumn="0" w:lastRowFirstColumn="0" w:lastRowLastColumn="0"/>
          <w:cantSplit/>
          <w:trHeight w:val="1068"/>
          <w:jc w:val="center"/>
        </w:trPr>
        <w:tc>
          <w:tcPr>
            <w:cnfStyle w:val="001000000000" w:firstRow="0" w:lastRow="0" w:firstColumn="1" w:lastColumn="0" w:oddVBand="0" w:evenVBand="0" w:oddHBand="0" w:evenHBand="0" w:firstRowFirstColumn="0" w:firstRowLastColumn="0" w:lastRowFirstColumn="0" w:lastRowLastColumn="0"/>
            <w:tcW w:w="895" w:type="dxa"/>
          </w:tcPr>
          <w:p w:rsidR="009F7EB6" w:rsidRPr="001B4C5E" w:rsidRDefault="009F7EB6" w:rsidP="001B4C5E">
            <w:pPr>
              <w:jc w:val="center"/>
              <w:rPr>
                <w:rFonts w:ascii="Calibri" w:eastAsia="Times New Roman" w:hAnsi="Calibri" w:cs="Arial"/>
                <w:sz w:val="16"/>
                <w:szCs w:val="16"/>
              </w:rPr>
            </w:pPr>
            <w:r>
              <w:rPr>
                <w:rFonts w:ascii="Calibri" w:eastAsia="Times New Roman" w:hAnsi="Calibri" w:cs="Arial"/>
                <w:sz w:val="16"/>
                <w:szCs w:val="16"/>
              </w:rPr>
              <w:t>Low</w:t>
            </w:r>
          </w:p>
        </w:tc>
        <w:tc>
          <w:tcPr>
            <w:tcW w:w="1170" w:type="dxa"/>
            <w:hideMark/>
          </w:tcPr>
          <w:p w:rsidR="009F7EB6" w:rsidRPr="00744C6C" w:rsidRDefault="009F7EB6" w:rsidP="00FE37A4">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 xml:space="preserve">Performance </w:t>
            </w:r>
            <w:r>
              <w:rPr>
                <w:rFonts w:ascii="Calibri" w:eastAsia="Times New Roman" w:hAnsi="Calibri" w:cs="Arial"/>
                <w:sz w:val="16"/>
                <w:szCs w:val="16"/>
              </w:rPr>
              <w:t>Indicators</w:t>
            </w:r>
          </w:p>
        </w:tc>
        <w:tc>
          <w:tcPr>
            <w:tcW w:w="1845" w:type="dxa"/>
            <w:gridSpan w:val="2"/>
          </w:tcPr>
          <w:p w:rsidR="009F7EB6" w:rsidRPr="00744C6C" w:rsidRDefault="009F7EB6" w:rsidP="00744C6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 xml:space="preserve">Consistently exceeds all performance standards </w:t>
            </w:r>
          </w:p>
        </w:tc>
        <w:tc>
          <w:tcPr>
            <w:tcW w:w="1845" w:type="dxa"/>
            <w:gridSpan w:val="2"/>
            <w:hideMark/>
          </w:tcPr>
          <w:p w:rsidR="009F7EB6" w:rsidRPr="00744C6C" w:rsidRDefault="009F7EB6" w:rsidP="00744C6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Provider meets most but not all performance standards on a consistent basis</w:t>
            </w:r>
          </w:p>
        </w:tc>
        <w:tc>
          <w:tcPr>
            <w:tcW w:w="1845" w:type="dxa"/>
            <w:gridSpan w:val="2"/>
            <w:hideMark/>
          </w:tcPr>
          <w:p w:rsidR="009F7EB6" w:rsidRPr="00744C6C" w:rsidRDefault="009F7EB6" w:rsidP="004220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 xml:space="preserve">Provider meets some but not </w:t>
            </w:r>
            <w:r>
              <w:rPr>
                <w:rFonts w:ascii="Calibri" w:eastAsia="Times New Roman" w:hAnsi="Calibri" w:cs="Arial"/>
                <w:sz w:val="16"/>
                <w:szCs w:val="16"/>
              </w:rPr>
              <w:t>most</w:t>
            </w:r>
            <w:r w:rsidRPr="00744C6C">
              <w:rPr>
                <w:rFonts w:ascii="Calibri" w:eastAsia="Times New Roman" w:hAnsi="Calibri" w:cs="Arial"/>
                <w:sz w:val="16"/>
                <w:szCs w:val="16"/>
              </w:rPr>
              <w:t xml:space="preserve"> performance standards</w:t>
            </w:r>
            <w:r>
              <w:rPr>
                <w:rFonts w:ascii="Calibri" w:eastAsia="Times New Roman" w:hAnsi="Calibri" w:cs="Arial"/>
                <w:sz w:val="16"/>
                <w:szCs w:val="16"/>
              </w:rPr>
              <w:t>,</w:t>
            </w:r>
            <w:r w:rsidRPr="00744C6C">
              <w:rPr>
                <w:rFonts w:ascii="Calibri" w:eastAsia="Times New Roman" w:hAnsi="Calibri" w:cs="Arial"/>
                <w:sz w:val="16"/>
                <w:szCs w:val="16"/>
              </w:rPr>
              <w:t xml:space="preserve"> or is inconsistent</w:t>
            </w:r>
            <w:r>
              <w:rPr>
                <w:rFonts w:ascii="Calibri" w:eastAsia="Times New Roman" w:hAnsi="Calibri" w:cs="Arial"/>
                <w:sz w:val="16"/>
                <w:szCs w:val="16"/>
              </w:rPr>
              <w:t xml:space="preserve"> in performance</w:t>
            </w:r>
          </w:p>
        </w:tc>
        <w:tc>
          <w:tcPr>
            <w:tcW w:w="1845" w:type="dxa"/>
            <w:hideMark/>
          </w:tcPr>
          <w:p w:rsidR="009F7EB6" w:rsidRPr="00744C6C" w:rsidRDefault="009F7EB6" w:rsidP="004220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 xml:space="preserve">Provider does not meet </w:t>
            </w:r>
            <w:r>
              <w:rPr>
                <w:rFonts w:ascii="Calibri" w:eastAsia="Times New Roman" w:hAnsi="Calibri" w:cs="Arial"/>
                <w:sz w:val="16"/>
                <w:szCs w:val="16"/>
              </w:rPr>
              <w:t>most or all</w:t>
            </w:r>
            <w:r w:rsidRPr="00744C6C">
              <w:rPr>
                <w:rFonts w:ascii="Calibri" w:eastAsia="Times New Roman" w:hAnsi="Calibri" w:cs="Arial"/>
                <w:sz w:val="16"/>
                <w:szCs w:val="16"/>
              </w:rPr>
              <w:t xml:space="preserve"> performance standards on a consistent basis</w:t>
            </w:r>
          </w:p>
        </w:tc>
        <w:tc>
          <w:tcPr>
            <w:tcW w:w="1530" w:type="dxa"/>
            <w:hideMark/>
          </w:tcPr>
          <w:p w:rsidR="009F7EB6" w:rsidRPr="00995390" w:rsidRDefault="009F7EB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Medicaid PIHP Timeliness Indicator Report</w:t>
            </w:r>
          </w:p>
        </w:tc>
        <w:tc>
          <w:tcPr>
            <w:tcW w:w="1620" w:type="dxa"/>
          </w:tcPr>
          <w:p w:rsidR="009F7EB6" w:rsidRDefault="009F7EB6" w:rsidP="001554E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 xml:space="preserve">Primary </w:t>
            </w:r>
            <w:r>
              <w:rPr>
                <w:rFonts w:ascii="Calibri" w:eastAsia="Times New Roman" w:hAnsi="Calibri" w:cs="Arial"/>
                <w:sz w:val="16"/>
                <w:szCs w:val="16"/>
              </w:rPr>
              <w:t xml:space="preserve">Service </w:t>
            </w:r>
            <w:r w:rsidRPr="00744C6C">
              <w:rPr>
                <w:rFonts w:ascii="Calibri" w:eastAsia="Times New Roman" w:hAnsi="Calibri" w:cs="Arial"/>
                <w:sz w:val="16"/>
                <w:szCs w:val="16"/>
              </w:rPr>
              <w:t>Providers</w:t>
            </w:r>
          </w:p>
          <w:p w:rsidR="009F7EB6" w:rsidRPr="00744C6C" w:rsidRDefault="009F7EB6" w:rsidP="001554E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Direct operated programs</w:t>
            </w:r>
          </w:p>
        </w:tc>
        <w:tc>
          <w:tcPr>
            <w:tcW w:w="1620" w:type="dxa"/>
          </w:tcPr>
          <w:p w:rsidR="009F7EB6" w:rsidRPr="00744C6C" w:rsidRDefault="009F7EB6" w:rsidP="00744C6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Q</w:t>
            </w:r>
            <w:r>
              <w:rPr>
                <w:rFonts w:ascii="Calibri" w:eastAsia="Times New Roman" w:hAnsi="Calibri" w:cs="Arial"/>
                <w:sz w:val="16"/>
                <w:szCs w:val="16"/>
              </w:rPr>
              <w:t xml:space="preserve">uality </w:t>
            </w:r>
            <w:r w:rsidRPr="00744C6C">
              <w:rPr>
                <w:rFonts w:ascii="Calibri" w:eastAsia="Times New Roman" w:hAnsi="Calibri" w:cs="Arial"/>
                <w:sz w:val="16"/>
                <w:szCs w:val="16"/>
              </w:rPr>
              <w:t>Manager</w:t>
            </w:r>
          </w:p>
        </w:tc>
      </w:tr>
      <w:tr w:rsidR="009F7EB6" w:rsidRPr="00744C6C" w:rsidTr="009774CE">
        <w:trPr>
          <w:gridBefore w:val="1"/>
          <w:cantSplit/>
          <w:trHeight w:val="1680"/>
          <w:jc w:val="center"/>
        </w:trPr>
        <w:tc>
          <w:tcPr>
            <w:cnfStyle w:val="001000000000" w:firstRow="0" w:lastRow="0" w:firstColumn="1" w:lastColumn="0" w:oddVBand="0" w:evenVBand="0" w:oddHBand="0" w:evenHBand="0" w:firstRowFirstColumn="0" w:firstRowLastColumn="0" w:lastRowFirstColumn="0" w:lastRowLastColumn="0"/>
            <w:tcW w:w="895" w:type="dxa"/>
          </w:tcPr>
          <w:p w:rsidR="009F7EB6" w:rsidRPr="001B4C5E" w:rsidRDefault="009F7EB6" w:rsidP="001B4C5E">
            <w:pPr>
              <w:jc w:val="center"/>
              <w:rPr>
                <w:rFonts w:ascii="Calibri" w:eastAsia="Times New Roman" w:hAnsi="Calibri" w:cs="Arial"/>
                <w:sz w:val="16"/>
                <w:szCs w:val="16"/>
              </w:rPr>
            </w:pPr>
            <w:r>
              <w:rPr>
                <w:rFonts w:ascii="Calibri" w:eastAsia="Times New Roman" w:hAnsi="Calibri" w:cs="Arial"/>
                <w:sz w:val="16"/>
                <w:szCs w:val="16"/>
              </w:rPr>
              <w:lastRenderedPageBreak/>
              <w:t>Moderate</w:t>
            </w:r>
          </w:p>
        </w:tc>
        <w:tc>
          <w:tcPr>
            <w:tcW w:w="1170" w:type="dxa"/>
            <w:hideMark/>
          </w:tcPr>
          <w:p w:rsidR="009F7EB6" w:rsidRPr="00744C6C" w:rsidRDefault="009F7EB6" w:rsidP="004220A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Clinical Outcomes</w:t>
            </w:r>
          </w:p>
        </w:tc>
        <w:tc>
          <w:tcPr>
            <w:tcW w:w="1845" w:type="dxa"/>
            <w:gridSpan w:val="2"/>
          </w:tcPr>
          <w:p w:rsidR="009F7EB6" w:rsidRPr="00744C6C" w:rsidRDefault="009F7EB6" w:rsidP="00744C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Provider exceeds BABH expectations for positive outcomes</w:t>
            </w:r>
          </w:p>
        </w:tc>
        <w:tc>
          <w:tcPr>
            <w:tcW w:w="1845" w:type="dxa"/>
            <w:gridSpan w:val="2"/>
            <w:hideMark/>
          </w:tcPr>
          <w:p w:rsidR="009F7EB6" w:rsidRPr="00744C6C" w:rsidRDefault="009F7EB6" w:rsidP="004220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 xml:space="preserve">Outcomes </w:t>
            </w:r>
            <w:r>
              <w:rPr>
                <w:rFonts w:ascii="Calibri" w:eastAsia="Times New Roman" w:hAnsi="Calibri" w:cs="Arial"/>
                <w:sz w:val="16"/>
                <w:szCs w:val="16"/>
              </w:rPr>
              <w:t>meet BABH expectations for positive outcomes</w:t>
            </w:r>
          </w:p>
        </w:tc>
        <w:tc>
          <w:tcPr>
            <w:tcW w:w="1845" w:type="dxa"/>
            <w:gridSpan w:val="2"/>
            <w:hideMark/>
          </w:tcPr>
          <w:p w:rsidR="009F7EB6" w:rsidRPr="00744C6C" w:rsidRDefault="009F7EB6" w:rsidP="004220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 xml:space="preserve">Outcomes are inconsistent </w:t>
            </w:r>
            <w:r>
              <w:rPr>
                <w:rFonts w:ascii="Calibri" w:eastAsia="Times New Roman" w:hAnsi="Calibri" w:cs="Arial"/>
                <w:sz w:val="16"/>
                <w:szCs w:val="16"/>
              </w:rPr>
              <w:t>and/</w:t>
            </w:r>
            <w:r w:rsidRPr="00744C6C">
              <w:rPr>
                <w:rFonts w:ascii="Calibri" w:eastAsia="Times New Roman" w:hAnsi="Calibri" w:cs="Arial"/>
                <w:sz w:val="16"/>
                <w:szCs w:val="16"/>
              </w:rPr>
              <w:t xml:space="preserve">or </w:t>
            </w:r>
            <w:r>
              <w:rPr>
                <w:rFonts w:ascii="Calibri" w:eastAsia="Times New Roman" w:hAnsi="Calibri" w:cs="Arial"/>
                <w:sz w:val="16"/>
                <w:szCs w:val="16"/>
              </w:rPr>
              <w:t>less</w:t>
            </w:r>
            <w:r w:rsidRPr="00744C6C">
              <w:rPr>
                <w:rFonts w:ascii="Calibri" w:eastAsia="Times New Roman" w:hAnsi="Calibri" w:cs="Arial"/>
                <w:sz w:val="16"/>
                <w:szCs w:val="16"/>
              </w:rPr>
              <w:t xml:space="preserve"> than BABH expectations (without appropriate clinical justification)</w:t>
            </w:r>
          </w:p>
        </w:tc>
        <w:tc>
          <w:tcPr>
            <w:tcW w:w="1845" w:type="dxa"/>
            <w:hideMark/>
          </w:tcPr>
          <w:p w:rsidR="009F7EB6" w:rsidRPr="00744C6C" w:rsidRDefault="009F7EB6" w:rsidP="004220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 xml:space="preserve">Outcomes appear uncontrolled </w:t>
            </w:r>
            <w:r>
              <w:rPr>
                <w:rFonts w:ascii="Calibri" w:eastAsia="Times New Roman" w:hAnsi="Calibri" w:cs="Arial"/>
                <w:sz w:val="16"/>
                <w:szCs w:val="16"/>
              </w:rPr>
              <w:t>and/</w:t>
            </w:r>
            <w:r w:rsidRPr="00744C6C">
              <w:rPr>
                <w:rFonts w:ascii="Calibri" w:eastAsia="Times New Roman" w:hAnsi="Calibri" w:cs="Arial"/>
                <w:sz w:val="16"/>
                <w:szCs w:val="16"/>
              </w:rPr>
              <w:t xml:space="preserve">or </w:t>
            </w:r>
            <w:r>
              <w:rPr>
                <w:rFonts w:ascii="Calibri" w:eastAsia="Times New Roman" w:hAnsi="Calibri" w:cs="Arial"/>
                <w:sz w:val="16"/>
                <w:szCs w:val="16"/>
              </w:rPr>
              <w:t xml:space="preserve">are </w:t>
            </w:r>
            <w:r w:rsidRPr="00744C6C">
              <w:rPr>
                <w:rFonts w:ascii="Calibri" w:eastAsia="Times New Roman" w:hAnsi="Calibri" w:cs="Arial"/>
                <w:sz w:val="16"/>
                <w:szCs w:val="16"/>
              </w:rPr>
              <w:t xml:space="preserve">significantly </w:t>
            </w:r>
            <w:r>
              <w:rPr>
                <w:rFonts w:ascii="Calibri" w:eastAsia="Times New Roman" w:hAnsi="Calibri" w:cs="Arial"/>
                <w:sz w:val="16"/>
                <w:szCs w:val="16"/>
              </w:rPr>
              <w:t>less</w:t>
            </w:r>
            <w:r w:rsidRPr="00744C6C">
              <w:rPr>
                <w:rFonts w:ascii="Calibri" w:eastAsia="Times New Roman" w:hAnsi="Calibri" w:cs="Arial"/>
                <w:sz w:val="16"/>
                <w:szCs w:val="16"/>
              </w:rPr>
              <w:t xml:space="preserve"> than BABH expectations (without appropriate clinical justification)</w:t>
            </w:r>
          </w:p>
        </w:tc>
        <w:tc>
          <w:tcPr>
            <w:tcW w:w="1530" w:type="dxa"/>
            <w:hideMark/>
          </w:tcPr>
          <w:p w:rsidR="009F7EB6" w:rsidRPr="00744C6C" w:rsidRDefault="009F7EB6" w:rsidP="0025486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CAFAS/PECFAS</w:t>
            </w:r>
          </w:p>
          <w:p w:rsidR="009F7EB6" w:rsidRPr="00744C6C" w:rsidRDefault="009F7EB6" w:rsidP="0025486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DECA (FY16)</w:t>
            </w:r>
          </w:p>
          <w:p w:rsidR="009F7EB6" w:rsidRPr="00744C6C" w:rsidRDefault="009F7EB6" w:rsidP="0025486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LOCUS (</w:t>
            </w:r>
          </w:p>
          <w:p w:rsidR="009F7EB6" w:rsidRPr="00744C6C" w:rsidRDefault="009F7EB6" w:rsidP="0025486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SIS</w:t>
            </w:r>
          </w:p>
          <w:p w:rsidR="009F7EB6" w:rsidRPr="00744C6C" w:rsidRDefault="009F7EB6" w:rsidP="0025486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RAS</w:t>
            </w:r>
          </w:p>
          <w:p w:rsidR="009F7EB6" w:rsidRPr="00744C6C" w:rsidRDefault="009F7EB6" w:rsidP="0025486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VB Maps (Autism)</w:t>
            </w:r>
          </w:p>
          <w:p w:rsidR="009F7EB6" w:rsidRPr="00744C6C" w:rsidRDefault="009F7EB6" w:rsidP="0025486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Rates of persons discharged for h</w:t>
            </w:r>
            <w:r w:rsidR="009D2298">
              <w:rPr>
                <w:rFonts w:ascii="Calibri" w:eastAsia="Times New Roman" w:hAnsi="Calibri" w:cs="Arial"/>
                <w:sz w:val="16"/>
                <w:szCs w:val="16"/>
              </w:rPr>
              <w:t>aving met goals (FY17</w:t>
            </w:r>
            <w:r w:rsidRPr="00744C6C">
              <w:rPr>
                <w:rFonts w:ascii="Calibri" w:eastAsia="Times New Roman" w:hAnsi="Calibri" w:cs="Arial"/>
                <w:sz w:val="16"/>
                <w:szCs w:val="16"/>
              </w:rPr>
              <w:t>)</w:t>
            </w:r>
          </w:p>
        </w:tc>
        <w:tc>
          <w:tcPr>
            <w:tcW w:w="1620" w:type="dxa"/>
          </w:tcPr>
          <w:p w:rsidR="009F7EB6" w:rsidRDefault="009F7EB6" w:rsidP="005712E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 xml:space="preserve">Primary </w:t>
            </w:r>
            <w:r>
              <w:rPr>
                <w:rFonts w:ascii="Calibri" w:eastAsia="Times New Roman" w:hAnsi="Calibri" w:cs="Arial"/>
                <w:sz w:val="16"/>
                <w:szCs w:val="16"/>
              </w:rPr>
              <w:t xml:space="preserve">Service </w:t>
            </w:r>
            <w:r w:rsidRPr="00744C6C">
              <w:rPr>
                <w:rFonts w:ascii="Calibri" w:eastAsia="Times New Roman" w:hAnsi="Calibri" w:cs="Arial"/>
                <w:sz w:val="16"/>
                <w:szCs w:val="16"/>
              </w:rPr>
              <w:t>Providers</w:t>
            </w:r>
          </w:p>
          <w:p w:rsidR="009F7EB6" w:rsidRDefault="009F7EB6" w:rsidP="005712E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Secondary Service Providers</w:t>
            </w:r>
          </w:p>
          <w:p w:rsidR="009F7EB6" w:rsidRDefault="009F7EB6" w:rsidP="005712E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Selected Tertiary Service Providers</w:t>
            </w:r>
          </w:p>
          <w:p w:rsidR="009F7EB6" w:rsidRPr="005712E1" w:rsidRDefault="009F7EB6" w:rsidP="005712E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Direct operated programs</w:t>
            </w:r>
          </w:p>
        </w:tc>
        <w:tc>
          <w:tcPr>
            <w:tcW w:w="1620" w:type="dxa"/>
          </w:tcPr>
          <w:p w:rsidR="009F7EB6" w:rsidRPr="00744C6C" w:rsidRDefault="009F7EB6" w:rsidP="00744C6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Quality Manager</w:t>
            </w:r>
          </w:p>
          <w:p w:rsidR="009F7EB6" w:rsidRPr="00744C6C" w:rsidRDefault="009F7EB6" w:rsidP="00744C6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proofErr w:type="spellStart"/>
            <w:r w:rsidRPr="00744C6C">
              <w:rPr>
                <w:rFonts w:ascii="Calibri" w:eastAsia="Times New Roman" w:hAnsi="Calibri" w:cs="Arial"/>
                <w:sz w:val="16"/>
                <w:szCs w:val="16"/>
              </w:rPr>
              <w:t>Dirs</w:t>
            </w:r>
            <w:proofErr w:type="spellEnd"/>
            <w:r w:rsidRPr="00744C6C">
              <w:rPr>
                <w:rFonts w:ascii="Calibri" w:eastAsia="Times New Roman" w:hAnsi="Calibri" w:cs="Arial"/>
                <w:sz w:val="16"/>
                <w:szCs w:val="16"/>
              </w:rPr>
              <w:t xml:space="preserve"> of Integrated Healthcare</w:t>
            </w:r>
          </w:p>
        </w:tc>
      </w:tr>
      <w:tr w:rsidR="00BA55EC" w:rsidRPr="00744C6C" w:rsidTr="009774CE">
        <w:trPr>
          <w:gridBefore w:val="1"/>
          <w:cnfStyle w:val="000000100000" w:firstRow="0" w:lastRow="0" w:firstColumn="0" w:lastColumn="0" w:oddVBand="0" w:evenVBand="0" w:oddHBand="1" w:evenHBand="0" w:firstRowFirstColumn="0" w:firstRowLastColumn="0" w:lastRowFirstColumn="0" w:lastRowLastColumn="0"/>
          <w:cantSplit/>
          <w:trHeight w:val="519"/>
          <w:jc w:val="center"/>
        </w:trPr>
        <w:tc>
          <w:tcPr>
            <w:cnfStyle w:val="001000000000" w:firstRow="0" w:lastRow="0" w:firstColumn="1" w:lastColumn="0" w:oddVBand="0" w:evenVBand="0" w:oddHBand="0" w:evenHBand="0" w:firstRowFirstColumn="0" w:firstRowLastColumn="0" w:lastRowFirstColumn="0" w:lastRowLastColumn="0"/>
            <w:tcW w:w="895" w:type="dxa"/>
          </w:tcPr>
          <w:p w:rsidR="009F7EB6" w:rsidRPr="001B4C5E" w:rsidRDefault="009F7EB6" w:rsidP="001B4C5E">
            <w:pPr>
              <w:jc w:val="center"/>
              <w:rPr>
                <w:rFonts w:ascii="Calibri" w:eastAsia="Times New Roman" w:hAnsi="Calibri" w:cs="Arial"/>
                <w:sz w:val="16"/>
                <w:szCs w:val="16"/>
              </w:rPr>
            </w:pPr>
            <w:r>
              <w:rPr>
                <w:rFonts w:ascii="Calibri" w:eastAsia="Times New Roman" w:hAnsi="Calibri" w:cs="Arial"/>
                <w:sz w:val="16"/>
                <w:szCs w:val="16"/>
              </w:rPr>
              <w:t>Moderate</w:t>
            </w:r>
          </w:p>
        </w:tc>
        <w:tc>
          <w:tcPr>
            <w:tcW w:w="1170" w:type="dxa"/>
            <w:hideMark/>
          </w:tcPr>
          <w:p w:rsidR="009F7EB6" w:rsidRPr="00744C6C" w:rsidRDefault="00AA023F" w:rsidP="00744C6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 xml:space="preserve">Substantiated </w:t>
            </w:r>
            <w:r w:rsidR="009F7EB6" w:rsidRPr="00744C6C">
              <w:rPr>
                <w:rFonts w:ascii="Calibri" w:eastAsia="Times New Roman" w:hAnsi="Calibri" w:cs="Arial"/>
                <w:sz w:val="16"/>
                <w:szCs w:val="16"/>
              </w:rPr>
              <w:t xml:space="preserve">Consumer Grievances </w:t>
            </w:r>
          </w:p>
        </w:tc>
        <w:tc>
          <w:tcPr>
            <w:tcW w:w="1845" w:type="dxa"/>
            <w:gridSpan w:val="2"/>
          </w:tcPr>
          <w:p w:rsidR="009F7EB6" w:rsidRPr="00744C6C" w:rsidRDefault="009F7EB6" w:rsidP="008135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 xml:space="preserve">No </w:t>
            </w:r>
            <w:r w:rsidR="0081351D">
              <w:rPr>
                <w:rFonts w:ascii="Calibri" w:eastAsia="Times New Roman" w:hAnsi="Calibri" w:cs="Arial"/>
                <w:sz w:val="16"/>
                <w:szCs w:val="16"/>
              </w:rPr>
              <w:t xml:space="preserve">substantiated </w:t>
            </w:r>
            <w:r w:rsidRPr="00744C6C">
              <w:rPr>
                <w:rFonts w:ascii="Calibri" w:eastAsia="Times New Roman" w:hAnsi="Calibri" w:cs="Arial"/>
                <w:sz w:val="16"/>
                <w:szCs w:val="16"/>
              </w:rPr>
              <w:t xml:space="preserve">grievances </w:t>
            </w:r>
          </w:p>
        </w:tc>
        <w:tc>
          <w:tcPr>
            <w:tcW w:w="1845" w:type="dxa"/>
            <w:gridSpan w:val="2"/>
            <w:hideMark/>
          </w:tcPr>
          <w:p w:rsidR="009F7EB6" w:rsidRPr="00744C6C" w:rsidRDefault="008135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Substantiated g</w:t>
            </w:r>
            <w:r w:rsidR="009F7EB6" w:rsidRPr="00744C6C">
              <w:rPr>
                <w:rFonts w:ascii="Calibri" w:eastAsia="Times New Roman" w:hAnsi="Calibri" w:cs="Arial"/>
                <w:sz w:val="16"/>
                <w:szCs w:val="16"/>
              </w:rPr>
              <w:t>rievance</w:t>
            </w:r>
            <w:r>
              <w:rPr>
                <w:rFonts w:ascii="Calibri" w:eastAsia="Times New Roman" w:hAnsi="Calibri" w:cs="Arial"/>
                <w:sz w:val="16"/>
                <w:szCs w:val="16"/>
              </w:rPr>
              <w:t>(</w:t>
            </w:r>
            <w:r w:rsidR="009F7EB6" w:rsidRPr="00744C6C">
              <w:rPr>
                <w:rFonts w:ascii="Calibri" w:eastAsia="Times New Roman" w:hAnsi="Calibri" w:cs="Arial"/>
                <w:sz w:val="16"/>
                <w:szCs w:val="16"/>
              </w:rPr>
              <w:t>s</w:t>
            </w:r>
            <w:r>
              <w:rPr>
                <w:rFonts w:ascii="Calibri" w:eastAsia="Times New Roman" w:hAnsi="Calibri" w:cs="Arial"/>
                <w:sz w:val="16"/>
                <w:szCs w:val="16"/>
              </w:rPr>
              <w:t>)</w:t>
            </w:r>
            <w:r w:rsidR="009F7EB6" w:rsidRPr="00744C6C">
              <w:rPr>
                <w:rFonts w:ascii="Calibri" w:eastAsia="Times New Roman" w:hAnsi="Calibri" w:cs="Arial"/>
                <w:sz w:val="16"/>
                <w:szCs w:val="16"/>
              </w:rPr>
              <w:t xml:space="preserve"> are </w:t>
            </w:r>
            <w:r w:rsidR="00B87D20">
              <w:rPr>
                <w:rFonts w:ascii="Calibri" w:eastAsia="Times New Roman" w:hAnsi="Calibri" w:cs="Arial"/>
                <w:sz w:val="16"/>
                <w:szCs w:val="16"/>
              </w:rPr>
              <w:t xml:space="preserve">relatively </w:t>
            </w:r>
            <w:r w:rsidR="009F7EB6" w:rsidRPr="00744C6C">
              <w:rPr>
                <w:rFonts w:ascii="Calibri" w:eastAsia="Times New Roman" w:hAnsi="Calibri" w:cs="Arial"/>
                <w:sz w:val="16"/>
                <w:szCs w:val="16"/>
              </w:rPr>
              <w:t>minor</w:t>
            </w:r>
            <w:r w:rsidR="009F7EB6">
              <w:rPr>
                <w:rFonts w:ascii="Calibri" w:eastAsia="Times New Roman" w:hAnsi="Calibri" w:cs="Arial"/>
                <w:sz w:val="16"/>
                <w:szCs w:val="16"/>
              </w:rPr>
              <w:t>,</w:t>
            </w:r>
            <w:r w:rsidR="005A7337">
              <w:rPr>
                <w:rFonts w:ascii="Calibri" w:eastAsia="Times New Roman" w:hAnsi="Calibri" w:cs="Arial"/>
                <w:sz w:val="16"/>
                <w:szCs w:val="16"/>
              </w:rPr>
              <w:t xml:space="preserve"> </w:t>
            </w:r>
            <w:r w:rsidR="009F7EB6">
              <w:rPr>
                <w:rFonts w:ascii="Calibri" w:eastAsia="Times New Roman" w:hAnsi="Calibri" w:cs="Arial"/>
                <w:sz w:val="16"/>
                <w:szCs w:val="16"/>
              </w:rPr>
              <w:t>or are moderate but isolated in nature and being addressed effectively</w:t>
            </w:r>
          </w:p>
        </w:tc>
        <w:tc>
          <w:tcPr>
            <w:tcW w:w="1845" w:type="dxa"/>
            <w:gridSpan w:val="2"/>
            <w:hideMark/>
          </w:tcPr>
          <w:p w:rsidR="009F7EB6" w:rsidRPr="00744C6C" w:rsidRDefault="008135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Substantiated g</w:t>
            </w:r>
            <w:r w:rsidR="009F7EB6" w:rsidRPr="00744C6C">
              <w:rPr>
                <w:rFonts w:ascii="Calibri" w:eastAsia="Times New Roman" w:hAnsi="Calibri" w:cs="Arial"/>
                <w:sz w:val="16"/>
                <w:szCs w:val="16"/>
              </w:rPr>
              <w:t>rievance</w:t>
            </w:r>
            <w:r>
              <w:rPr>
                <w:rFonts w:ascii="Calibri" w:eastAsia="Times New Roman" w:hAnsi="Calibri" w:cs="Arial"/>
                <w:sz w:val="16"/>
                <w:szCs w:val="16"/>
              </w:rPr>
              <w:t>(</w:t>
            </w:r>
            <w:r w:rsidR="009F7EB6" w:rsidRPr="00744C6C">
              <w:rPr>
                <w:rFonts w:ascii="Calibri" w:eastAsia="Times New Roman" w:hAnsi="Calibri" w:cs="Arial"/>
                <w:sz w:val="16"/>
                <w:szCs w:val="16"/>
              </w:rPr>
              <w:t>s</w:t>
            </w:r>
            <w:r>
              <w:rPr>
                <w:rFonts w:ascii="Calibri" w:eastAsia="Times New Roman" w:hAnsi="Calibri" w:cs="Arial"/>
                <w:sz w:val="16"/>
                <w:szCs w:val="16"/>
              </w:rPr>
              <w:t>)</w:t>
            </w:r>
            <w:r w:rsidR="009F7EB6" w:rsidRPr="00744C6C">
              <w:rPr>
                <w:rFonts w:ascii="Calibri" w:eastAsia="Times New Roman" w:hAnsi="Calibri" w:cs="Arial"/>
                <w:sz w:val="16"/>
                <w:szCs w:val="16"/>
              </w:rPr>
              <w:t xml:space="preserve"> are </w:t>
            </w:r>
            <w:r w:rsidR="00B87D20">
              <w:rPr>
                <w:rFonts w:ascii="Calibri" w:eastAsia="Times New Roman" w:hAnsi="Calibri" w:cs="Arial"/>
                <w:sz w:val="16"/>
                <w:szCs w:val="16"/>
              </w:rPr>
              <w:t xml:space="preserve">relatively </w:t>
            </w:r>
            <w:r w:rsidR="009F7EB6" w:rsidRPr="00744C6C">
              <w:rPr>
                <w:rFonts w:ascii="Calibri" w:eastAsia="Times New Roman" w:hAnsi="Calibri" w:cs="Arial"/>
                <w:sz w:val="16"/>
                <w:szCs w:val="16"/>
              </w:rPr>
              <w:t xml:space="preserve">moderate, </w:t>
            </w:r>
            <w:r w:rsidR="009F7EB6">
              <w:rPr>
                <w:rFonts w:ascii="Calibri" w:eastAsia="Times New Roman" w:hAnsi="Calibri" w:cs="Arial"/>
                <w:sz w:val="16"/>
                <w:szCs w:val="16"/>
              </w:rPr>
              <w:t xml:space="preserve">or are significant but isolated in nature and being addressed effectively, </w:t>
            </w:r>
            <w:r w:rsidR="009F7EB6" w:rsidRPr="00744C6C">
              <w:rPr>
                <w:rFonts w:ascii="Calibri" w:eastAsia="Times New Roman" w:hAnsi="Calibri" w:cs="Arial"/>
                <w:sz w:val="16"/>
                <w:szCs w:val="16"/>
              </w:rPr>
              <w:t xml:space="preserve">or are </w:t>
            </w:r>
            <w:r w:rsidR="00014F08">
              <w:rPr>
                <w:rFonts w:ascii="Calibri" w:eastAsia="Times New Roman" w:hAnsi="Calibri" w:cs="Arial"/>
                <w:sz w:val="16"/>
                <w:szCs w:val="16"/>
              </w:rPr>
              <w:t xml:space="preserve">relatively </w:t>
            </w:r>
            <w:r w:rsidR="009F7EB6" w:rsidRPr="00744C6C">
              <w:rPr>
                <w:rFonts w:ascii="Calibri" w:eastAsia="Times New Roman" w:hAnsi="Calibri" w:cs="Arial"/>
                <w:sz w:val="16"/>
                <w:szCs w:val="16"/>
              </w:rPr>
              <w:t xml:space="preserve">minor but occur repeatedly </w:t>
            </w:r>
          </w:p>
        </w:tc>
        <w:tc>
          <w:tcPr>
            <w:tcW w:w="1845" w:type="dxa"/>
            <w:hideMark/>
          </w:tcPr>
          <w:p w:rsidR="009F7EB6" w:rsidRPr="00744C6C" w:rsidRDefault="008135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Substantiated g</w:t>
            </w:r>
            <w:r w:rsidR="009F7EB6" w:rsidRPr="00744C6C">
              <w:rPr>
                <w:rFonts w:ascii="Calibri" w:eastAsia="Times New Roman" w:hAnsi="Calibri" w:cs="Arial"/>
                <w:sz w:val="16"/>
                <w:szCs w:val="16"/>
              </w:rPr>
              <w:t xml:space="preserve">rievance(s) are </w:t>
            </w:r>
            <w:r w:rsidR="00014F08">
              <w:rPr>
                <w:rFonts w:ascii="Calibri" w:eastAsia="Times New Roman" w:hAnsi="Calibri" w:cs="Arial"/>
                <w:sz w:val="16"/>
                <w:szCs w:val="16"/>
              </w:rPr>
              <w:t xml:space="preserve">relatively </w:t>
            </w:r>
            <w:r w:rsidR="009F7EB6" w:rsidRPr="00744C6C">
              <w:rPr>
                <w:rFonts w:ascii="Calibri" w:eastAsia="Times New Roman" w:hAnsi="Calibri" w:cs="Arial"/>
                <w:sz w:val="16"/>
                <w:szCs w:val="16"/>
              </w:rPr>
              <w:t>significant</w:t>
            </w:r>
            <w:r w:rsidR="009F7EB6">
              <w:rPr>
                <w:rFonts w:ascii="Calibri" w:eastAsia="Times New Roman" w:hAnsi="Calibri" w:cs="Arial"/>
                <w:sz w:val="16"/>
                <w:szCs w:val="16"/>
              </w:rPr>
              <w:t xml:space="preserve"> and not isolated in nature</w:t>
            </w:r>
            <w:r w:rsidR="009F7EB6" w:rsidRPr="00744C6C">
              <w:rPr>
                <w:rFonts w:ascii="Calibri" w:eastAsia="Times New Roman" w:hAnsi="Calibri" w:cs="Arial"/>
                <w:sz w:val="16"/>
                <w:szCs w:val="16"/>
              </w:rPr>
              <w:t>, or are moderate but occur repeatedly</w:t>
            </w:r>
          </w:p>
        </w:tc>
        <w:tc>
          <w:tcPr>
            <w:tcW w:w="1530" w:type="dxa"/>
            <w:hideMark/>
          </w:tcPr>
          <w:p w:rsidR="009F7EB6" w:rsidRPr="00744C6C" w:rsidRDefault="009F7EB6" w:rsidP="00744C6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Customer Service Reports</w:t>
            </w:r>
          </w:p>
        </w:tc>
        <w:tc>
          <w:tcPr>
            <w:tcW w:w="1620" w:type="dxa"/>
          </w:tcPr>
          <w:p w:rsidR="009F7EB6" w:rsidRPr="00744C6C" w:rsidRDefault="009F7EB6" w:rsidP="00744C6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 xml:space="preserve">Primary </w:t>
            </w:r>
            <w:r>
              <w:rPr>
                <w:rFonts w:ascii="Calibri" w:eastAsia="Times New Roman" w:hAnsi="Calibri" w:cs="Arial"/>
                <w:sz w:val="16"/>
                <w:szCs w:val="16"/>
              </w:rPr>
              <w:t xml:space="preserve">Service </w:t>
            </w:r>
            <w:r w:rsidRPr="00744C6C">
              <w:rPr>
                <w:rFonts w:ascii="Calibri" w:eastAsia="Times New Roman" w:hAnsi="Calibri" w:cs="Arial"/>
                <w:sz w:val="16"/>
                <w:szCs w:val="16"/>
              </w:rPr>
              <w:t>Providers</w:t>
            </w:r>
          </w:p>
          <w:p w:rsidR="009F7EB6" w:rsidRDefault="009F7EB6" w:rsidP="005712E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Secondary Service Providers</w:t>
            </w:r>
          </w:p>
          <w:p w:rsidR="009F7EB6" w:rsidRDefault="009F7EB6" w:rsidP="005712E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Tertiary Service Providers</w:t>
            </w:r>
          </w:p>
          <w:p w:rsidR="009F7EB6" w:rsidRPr="00744C6C" w:rsidRDefault="009F7EB6" w:rsidP="005712E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Direct operated programs</w:t>
            </w:r>
          </w:p>
        </w:tc>
        <w:tc>
          <w:tcPr>
            <w:tcW w:w="1620" w:type="dxa"/>
          </w:tcPr>
          <w:p w:rsidR="009F7EB6" w:rsidRPr="00744C6C" w:rsidRDefault="009F7EB6" w:rsidP="00744C6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Customer Service/ Recipient Rights Manager</w:t>
            </w:r>
          </w:p>
        </w:tc>
      </w:tr>
      <w:tr w:rsidR="009F7EB6" w:rsidRPr="00744C6C" w:rsidTr="009774CE">
        <w:trPr>
          <w:cantSplit/>
          <w:trHeight w:val="1203"/>
          <w:jc w:val="center"/>
        </w:trPr>
        <w:tc>
          <w:tcPr>
            <w:cnfStyle w:val="001000000000" w:firstRow="0" w:lastRow="0" w:firstColumn="1" w:lastColumn="0" w:oddVBand="0" w:evenVBand="0" w:oddHBand="0" w:evenHBand="0" w:firstRowFirstColumn="0" w:firstRowLastColumn="0" w:lastRowFirstColumn="0" w:lastRowLastColumn="0"/>
            <w:tcW w:w="895" w:type="dxa"/>
            <w:gridSpan w:val="2"/>
          </w:tcPr>
          <w:p w:rsidR="009F7EB6" w:rsidRPr="001B4C5E" w:rsidRDefault="009F7EB6" w:rsidP="001B4C5E">
            <w:pPr>
              <w:jc w:val="center"/>
              <w:rPr>
                <w:rFonts w:ascii="Calibri" w:eastAsia="Times New Roman" w:hAnsi="Calibri" w:cs="Arial"/>
                <w:sz w:val="16"/>
                <w:szCs w:val="16"/>
              </w:rPr>
            </w:pPr>
            <w:r>
              <w:rPr>
                <w:rFonts w:ascii="Calibri" w:eastAsia="Times New Roman" w:hAnsi="Calibri" w:cs="Arial"/>
                <w:sz w:val="16"/>
                <w:szCs w:val="16"/>
              </w:rPr>
              <w:t>Moderate</w:t>
            </w:r>
          </w:p>
        </w:tc>
        <w:tc>
          <w:tcPr>
            <w:tcW w:w="1170" w:type="dxa"/>
          </w:tcPr>
          <w:p w:rsidR="009F7EB6" w:rsidRPr="00744C6C" w:rsidRDefault="009F7EB6" w:rsidP="00522C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HIPAA Security/ Privacy Violations</w:t>
            </w:r>
          </w:p>
        </w:tc>
        <w:tc>
          <w:tcPr>
            <w:tcW w:w="1845" w:type="dxa"/>
            <w:gridSpan w:val="2"/>
          </w:tcPr>
          <w:p w:rsidR="00C21AD0" w:rsidRPr="009774CE" w:rsidRDefault="009F7EB6" w:rsidP="009774CE">
            <w:pPr>
              <w:spacing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9774CE">
              <w:rPr>
                <w:rFonts w:ascii="Calibri" w:eastAsia="Times New Roman" w:hAnsi="Calibri" w:cs="Arial"/>
                <w:sz w:val="16"/>
                <w:szCs w:val="16"/>
              </w:rPr>
              <w:t>No</w:t>
            </w:r>
            <w:r w:rsidR="00955A38">
              <w:rPr>
                <w:rFonts w:ascii="Calibri" w:eastAsia="Times New Roman" w:hAnsi="Calibri" w:cs="Arial"/>
                <w:sz w:val="16"/>
                <w:szCs w:val="16"/>
              </w:rPr>
              <w:t xml:space="preserve">ne or </w:t>
            </w:r>
            <w:r w:rsidR="00B87D20">
              <w:rPr>
                <w:rFonts w:ascii="Calibri" w:eastAsia="Times New Roman" w:hAnsi="Calibri" w:cs="Arial"/>
                <w:sz w:val="16"/>
                <w:szCs w:val="16"/>
              </w:rPr>
              <w:t xml:space="preserve">relatively </w:t>
            </w:r>
            <w:r w:rsidR="00955A38">
              <w:rPr>
                <w:rFonts w:ascii="Calibri" w:eastAsia="Times New Roman" w:hAnsi="Calibri" w:cs="Arial"/>
                <w:sz w:val="16"/>
                <w:szCs w:val="16"/>
              </w:rPr>
              <w:t>unremarkable</w:t>
            </w:r>
            <w:r w:rsidRPr="009774CE">
              <w:rPr>
                <w:rFonts w:ascii="Calibri" w:eastAsia="Times New Roman" w:hAnsi="Calibri" w:cs="Arial"/>
                <w:sz w:val="16"/>
                <w:szCs w:val="16"/>
              </w:rPr>
              <w:t xml:space="preserve"> security/ privacy violations</w:t>
            </w:r>
            <w:r w:rsidR="00955A38">
              <w:rPr>
                <w:rFonts w:ascii="Calibri" w:eastAsia="Times New Roman" w:hAnsi="Calibri" w:cs="Arial"/>
                <w:sz w:val="16"/>
                <w:szCs w:val="16"/>
              </w:rPr>
              <w:t>:</w:t>
            </w:r>
          </w:p>
          <w:p w:rsidR="008F45FC" w:rsidRPr="00F43266" w:rsidRDefault="008F45FC" w:rsidP="009774CE">
            <w:pPr>
              <w:pStyle w:val="ListParagraph"/>
              <w:numPr>
                <w:ilvl w:val="0"/>
                <w:numId w:val="28"/>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9774CE">
              <w:rPr>
                <w:rFonts w:ascii="Calibri" w:eastAsia="Times New Roman" w:hAnsi="Calibri" w:cs="Arial"/>
                <w:sz w:val="16"/>
                <w:szCs w:val="16"/>
              </w:rPr>
              <w:t>Violations are non-existent or if they do occur, are fully justified by the nature of the work performed</w:t>
            </w:r>
          </w:p>
          <w:p w:rsidR="008F45FC" w:rsidRPr="009774CE" w:rsidRDefault="008F45FC" w:rsidP="009774CE">
            <w:pPr>
              <w:pStyle w:val="ListParagraph"/>
              <w:numPr>
                <w:ilvl w:val="0"/>
                <w:numId w:val="28"/>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9774CE">
              <w:rPr>
                <w:rFonts w:ascii="Calibri" w:eastAsia="Times New Roman" w:hAnsi="Calibri" w:cs="Arial"/>
                <w:sz w:val="16"/>
                <w:szCs w:val="16"/>
              </w:rPr>
              <w:t>Violations are identified, remediated and mitigated exceptionally well by the provider</w:t>
            </w:r>
          </w:p>
          <w:p w:rsidR="008F45FC" w:rsidRPr="009774CE" w:rsidRDefault="008F45FC" w:rsidP="009774CE">
            <w:pPr>
              <w:pStyle w:val="ListParagraph"/>
              <w:numPr>
                <w:ilvl w:val="0"/>
                <w:numId w:val="28"/>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9774CE">
              <w:rPr>
                <w:rFonts w:ascii="Calibri" w:eastAsia="Times New Roman" w:hAnsi="Calibri" w:cs="Arial"/>
                <w:sz w:val="16"/>
                <w:szCs w:val="16"/>
              </w:rPr>
              <w:t>Systemic improvements are consistently sustained</w:t>
            </w:r>
          </w:p>
          <w:p w:rsidR="008F45FC" w:rsidRPr="00F43266" w:rsidRDefault="008F45FC" w:rsidP="009774CE">
            <w:pPr>
              <w:pStyle w:val="ListParagraph"/>
              <w:numPr>
                <w:ilvl w:val="0"/>
                <w:numId w:val="28"/>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9774CE">
              <w:rPr>
                <w:rFonts w:ascii="Calibri" w:eastAsia="Times New Roman" w:hAnsi="Calibri" w:cs="Arial"/>
                <w:sz w:val="16"/>
                <w:szCs w:val="16"/>
              </w:rPr>
              <w:t>The rate of reporting is commensurate with other providers serving similar populations</w:t>
            </w:r>
          </w:p>
        </w:tc>
        <w:tc>
          <w:tcPr>
            <w:tcW w:w="1845" w:type="dxa"/>
            <w:gridSpan w:val="2"/>
          </w:tcPr>
          <w:p w:rsidR="009F7EB6" w:rsidRPr="00F43266" w:rsidRDefault="009F7EB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F43266">
              <w:rPr>
                <w:rFonts w:ascii="Calibri" w:eastAsia="Times New Roman" w:hAnsi="Calibri" w:cs="Arial"/>
                <w:sz w:val="16"/>
                <w:szCs w:val="16"/>
              </w:rPr>
              <w:t xml:space="preserve">Violations are </w:t>
            </w:r>
            <w:r w:rsidR="00B87D20">
              <w:rPr>
                <w:rFonts w:ascii="Calibri" w:eastAsia="Times New Roman" w:hAnsi="Calibri" w:cs="Arial"/>
                <w:sz w:val="16"/>
                <w:szCs w:val="16"/>
              </w:rPr>
              <w:t xml:space="preserve">relatively </w:t>
            </w:r>
            <w:r w:rsidRPr="00F43266">
              <w:rPr>
                <w:rFonts w:ascii="Calibri" w:eastAsia="Times New Roman" w:hAnsi="Calibri" w:cs="Arial"/>
                <w:sz w:val="16"/>
                <w:szCs w:val="16"/>
              </w:rPr>
              <w:t>minor</w:t>
            </w:r>
            <w:r w:rsidR="00955A38">
              <w:rPr>
                <w:rFonts w:ascii="Calibri" w:eastAsia="Times New Roman" w:hAnsi="Calibri" w:cs="Arial"/>
                <w:sz w:val="16"/>
                <w:szCs w:val="16"/>
              </w:rPr>
              <w:t>:</w:t>
            </w:r>
          </w:p>
          <w:p w:rsidR="008F45FC" w:rsidRPr="009774CE" w:rsidRDefault="008F45FC" w:rsidP="009774CE">
            <w:pPr>
              <w:pStyle w:val="ListParagraph"/>
              <w:numPr>
                <w:ilvl w:val="0"/>
                <w:numId w:val="28"/>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9774CE">
              <w:rPr>
                <w:rFonts w:ascii="Calibri" w:eastAsia="Times New Roman" w:hAnsi="Calibri" w:cs="Arial"/>
                <w:sz w:val="16"/>
                <w:szCs w:val="16"/>
              </w:rPr>
              <w:t>Violations are largely justified by the nature of the work performed</w:t>
            </w:r>
          </w:p>
          <w:p w:rsidR="008F45FC" w:rsidRPr="009774CE" w:rsidRDefault="008F45FC" w:rsidP="009774CE">
            <w:pPr>
              <w:pStyle w:val="ListParagraph"/>
              <w:numPr>
                <w:ilvl w:val="0"/>
                <w:numId w:val="28"/>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9774CE">
              <w:rPr>
                <w:rFonts w:ascii="Calibri" w:eastAsia="Times New Roman" w:hAnsi="Calibri" w:cs="Arial"/>
                <w:sz w:val="16"/>
                <w:szCs w:val="16"/>
              </w:rPr>
              <w:t>Violations are identified, remediated and mitigated reasonably well by the provider</w:t>
            </w:r>
          </w:p>
          <w:p w:rsidR="008F45FC" w:rsidRPr="009774CE" w:rsidRDefault="008F45FC" w:rsidP="009774CE">
            <w:pPr>
              <w:pStyle w:val="ListParagraph"/>
              <w:numPr>
                <w:ilvl w:val="0"/>
                <w:numId w:val="28"/>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9774CE">
              <w:rPr>
                <w:rFonts w:ascii="Calibri" w:eastAsia="Times New Roman" w:hAnsi="Calibri" w:cs="Arial"/>
                <w:sz w:val="16"/>
                <w:szCs w:val="16"/>
              </w:rPr>
              <w:t>Systemic improvements are usually sustained</w:t>
            </w:r>
          </w:p>
          <w:p w:rsidR="008F45FC" w:rsidRPr="00F43266" w:rsidRDefault="008F45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p>
        </w:tc>
        <w:tc>
          <w:tcPr>
            <w:tcW w:w="1845" w:type="dxa"/>
            <w:gridSpan w:val="2"/>
          </w:tcPr>
          <w:p w:rsidR="009F7EB6" w:rsidRPr="00F43266" w:rsidRDefault="009F7EB6" w:rsidP="00522C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F43266">
              <w:rPr>
                <w:rFonts w:ascii="Calibri" w:eastAsia="Times New Roman" w:hAnsi="Calibri" w:cs="Arial"/>
                <w:sz w:val="16"/>
                <w:szCs w:val="16"/>
              </w:rPr>
              <w:t xml:space="preserve">Violations are </w:t>
            </w:r>
            <w:r w:rsidR="00B87D20">
              <w:rPr>
                <w:rFonts w:ascii="Calibri" w:eastAsia="Times New Roman" w:hAnsi="Calibri" w:cs="Arial"/>
                <w:sz w:val="16"/>
                <w:szCs w:val="16"/>
              </w:rPr>
              <w:t xml:space="preserve">relatively </w:t>
            </w:r>
            <w:r w:rsidRPr="00F43266">
              <w:rPr>
                <w:rFonts w:ascii="Calibri" w:eastAsia="Times New Roman" w:hAnsi="Calibri" w:cs="Arial"/>
                <w:sz w:val="16"/>
                <w:szCs w:val="16"/>
              </w:rPr>
              <w:t>moderate</w:t>
            </w:r>
            <w:r w:rsidR="00955A38">
              <w:rPr>
                <w:rFonts w:ascii="Calibri" w:eastAsia="Times New Roman" w:hAnsi="Calibri" w:cs="Arial"/>
                <w:sz w:val="16"/>
                <w:szCs w:val="16"/>
              </w:rPr>
              <w:t>:</w:t>
            </w:r>
          </w:p>
          <w:p w:rsidR="008F45FC" w:rsidRPr="009774CE" w:rsidRDefault="008F45FC" w:rsidP="009774CE">
            <w:pPr>
              <w:pStyle w:val="ListParagraph"/>
              <w:numPr>
                <w:ilvl w:val="0"/>
                <w:numId w:val="28"/>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9774CE">
              <w:rPr>
                <w:rFonts w:ascii="Calibri" w:eastAsia="Times New Roman" w:hAnsi="Calibri" w:cs="Arial"/>
                <w:sz w:val="16"/>
                <w:szCs w:val="16"/>
              </w:rPr>
              <w:t xml:space="preserve">Violations are </w:t>
            </w:r>
            <w:r w:rsidR="00A6122D" w:rsidRPr="009774CE">
              <w:rPr>
                <w:rFonts w:ascii="Calibri" w:eastAsia="Times New Roman" w:hAnsi="Calibri" w:cs="Arial"/>
                <w:sz w:val="16"/>
                <w:szCs w:val="16"/>
              </w:rPr>
              <w:t xml:space="preserve">only </w:t>
            </w:r>
            <w:r w:rsidRPr="009774CE">
              <w:rPr>
                <w:rFonts w:ascii="Calibri" w:eastAsia="Times New Roman" w:hAnsi="Calibri" w:cs="Arial"/>
                <w:sz w:val="16"/>
                <w:szCs w:val="16"/>
              </w:rPr>
              <w:t>partially justified by the nature of the work performed</w:t>
            </w:r>
          </w:p>
          <w:p w:rsidR="008F45FC" w:rsidRPr="009774CE" w:rsidRDefault="008F45FC" w:rsidP="009774CE">
            <w:pPr>
              <w:pStyle w:val="ListParagraph"/>
              <w:numPr>
                <w:ilvl w:val="0"/>
                <w:numId w:val="28"/>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9774CE">
              <w:rPr>
                <w:rFonts w:ascii="Calibri" w:eastAsia="Times New Roman" w:hAnsi="Calibri" w:cs="Arial"/>
                <w:sz w:val="16"/>
                <w:szCs w:val="16"/>
              </w:rPr>
              <w:t>Violations are not consistently identified, remediated and mitigated effectively by the provider</w:t>
            </w:r>
          </w:p>
          <w:p w:rsidR="008F45FC" w:rsidRPr="009774CE" w:rsidRDefault="008F45FC" w:rsidP="009774CE">
            <w:pPr>
              <w:pStyle w:val="ListParagraph"/>
              <w:numPr>
                <w:ilvl w:val="0"/>
                <w:numId w:val="28"/>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9774CE">
              <w:rPr>
                <w:rFonts w:ascii="Calibri" w:eastAsia="Times New Roman" w:hAnsi="Calibri" w:cs="Arial"/>
                <w:sz w:val="16"/>
                <w:szCs w:val="16"/>
              </w:rPr>
              <w:t>Systemic improvements are not consistently sustained</w:t>
            </w:r>
          </w:p>
          <w:p w:rsidR="008F45FC" w:rsidRPr="00F43266" w:rsidRDefault="008F45FC" w:rsidP="00522C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p>
        </w:tc>
        <w:tc>
          <w:tcPr>
            <w:tcW w:w="1845" w:type="dxa"/>
          </w:tcPr>
          <w:p w:rsidR="009F7EB6" w:rsidRPr="00F43266" w:rsidRDefault="00955A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V</w:t>
            </w:r>
            <w:r w:rsidR="009F7EB6" w:rsidRPr="00F43266">
              <w:rPr>
                <w:rFonts w:ascii="Calibri" w:eastAsia="Times New Roman" w:hAnsi="Calibri" w:cs="Arial"/>
                <w:sz w:val="16"/>
                <w:szCs w:val="16"/>
              </w:rPr>
              <w:t xml:space="preserve">iolations are </w:t>
            </w:r>
            <w:r w:rsidR="00014F08">
              <w:rPr>
                <w:rFonts w:ascii="Calibri" w:eastAsia="Times New Roman" w:hAnsi="Calibri" w:cs="Arial"/>
                <w:sz w:val="16"/>
                <w:szCs w:val="16"/>
              </w:rPr>
              <w:t xml:space="preserve">relatively </w:t>
            </w:r>
            <w:r w:rsidR="009F7EB6" w:rsidRPr="00F43266">
              <w:rPr>
                <w:rFonts w:ascii="Calibri" w:eastAsia="Times New Roman" w:hAnsi="Calibri" w:cs="Arial"/>
                <w:sz w:val="16"/>
                <w:szCs w:val="16"/>
              </w:rPr>
              <w:t>significant</w:t>
            </w:r>
            <w:r>
              <w:rPr>
                <w:rFonts w:ascii="Calibri" w:eastAsia="Times New Roman" w:hAnsi="Calibri" w:cs="Arial"/>
                <w:sz w:val="16"/>
                <w:szCs w:val="16"/>
              </w:rPr>
              <w:t>:</w:t>
            </w:r>
          </w:p>
          <w:p w:rsidR="00A6122D" w:rsidRPr="009774CE" w:rsidRDefault="00A6122D" w:rsidP="009774CE">
            <w:pPr>
              <w:pStyle w:val="ListParagraph"/>
              <w:numPr>
                <w:ilvl w:val="0"/>
                <w:numId w:val="28"/>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9774CE">
              <w:rPr>
                <w:rFonts w:ascii="Calibri" w:eastAsia="Times New Roman" w:hAnsi="Calibri" w:cs="Arial"/>
                <w:sz w:val="16"/>
                <w:szCs w:val="16"/>
              </w:rPr>
              <w:t xml:space="preserve">Violations cannot be justified by the nature of the work performed </w:t>
            </w:r>
          </w:p>
          <w:p w:rsidR="00A6122D" w:rsidRPr="009774CE" w:rsidRDefault="00A6122D" w:rsidP="009774CE">
            <w:pPr>
              <w:pStyle w:val="ListParagraph"/>
              <w:numPr>
                <w:ilvl w:val="0"/>
                <w:numId w:val="28"/>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9774CE">
              <w:rPr>
                <w:rFonts w:ascii="Calibri" w:eastAsia="Times New Roman" w:hAnsi="Calibri" w:cs="Arial"/>
                <w:sz w:val="16"/>
                <w:szCs w:val="16"/>
              </w:rPr>
              <w:t>Violations are not identified, remediated and mitigated effectively by the provider</w:t>
            </w:r>
          </w:p>
          <w:p w:rsidR="00A6122D" w:rsidRPr="009774CE" w:rsidRDefault="00A6122D" w:rsidP="009774CE">
            <w:pPr>
              <w:pStyle w:val="ListParagraph"/>
              <w:numPr>
                <w:ilvl w:val="0"/>
                <w:numId w:val="28"/>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9774CE">
              <w:rPr>
                <w:rFonts w:ascii="Calibri" w:eastAsia="Times New Roman" w:hAnsi="Calibri" w:cs="Arial"/>
                <w:sz w:val="16"/>
                <w:szCs w:val="16"/>
              </w:rPr>
              <w:t>Systemic improvements are not sustained</w:t>
            </w:r>
          </w:p>
          <w:p w:rsidR="00A6122D" w:rsidRPr="00F43266" w:rsidRDefault="00A612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p>
        </w:tc>
        <w:tc>
          <w:tcPr>
            <w:tcW w:w="1530" w:type="dxa"/>
          </w:tcPr>
          <w:p w:rsidR="009F7EB6" w:rsidRPr="00744C6C" w:rsidRDefault="009F7EB6" w:rsidP="00522C4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Reports of Security Breaches to HHS</w:t>
            </w:r>
          </w:p>
          <w:p w:rsidR="009F7EB6" w:rsidRPr="00BE0E7E" w:rsidRDefault="009F7EB6" w:rsidP="00BE0E7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Corporate Compliance Activity Report</w:t>
            </w:r>
          </w:p>
        </w:tc>
        <w:tc>
          <w:tcPr>
            <w:tcW w:w="1620" w:type="dxa"/>
          </w:tcPr>
          <w:p w:rsidR="009F7EB6" w:rsidRPr="00744C6C" w:rsidRDefault="009F7EB6" w:rsidP="00005D4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 xml:space="preserve">Primary </w:t>
            </w:r>
            <w:r>
              <w:rPr>
                <w:rFonts w:ascii="Calibri" w:eastAsia="Times New Roman" w:hAnsi="Calibri" w:cs="Arial"/>
                <w:sz w:val="16"/>
                <w:szCs w:val="16"/>
              </w:rPr>
              <w:t xml:space="preserve">Service </w:t>
            </w:r>
            <w:r w:rsidRPr="00744C6C">
              <w:rPr>
                <w:rFonts w:ascii="Calibri" w:eastAsia="Times New Roman" w:hAnsi="Calibri" w:cs="Arial"/>
                <w:sz w:val="16"/>
                <w:szCs w:val="16"/>
              </w:rPr>
              <w:t>Providers</w:t>
            </w:r>
          </w:p>
          <w:p w:rsidR="009F7EB6" w:rsidRDefault="009F7EB6" w:rsidP="00005D4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Secondary Service Providers</w:t>
            </w:r>
          </w:p>
          <w:p w:rsidR="009F7EB6" w:rsidRDefault="009F7EB6" w:rsidP="00005D4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Tertiary Service Providers</w:t>
            </w:r>
          </w:p>
          <w:p w:rsidR="009F7EB6" w:rsidRPr="00744C6C" w:rsidRDefault="009F7EB6" w:rsidP="00005D4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Direct operated programs</w:t>
            </w:r>
          </w:p>
        </w:tc>
        <w:tc>
          <w:tcPr>
            <w:tcW w:w="1620" w:type="dxa"/>
          </w:tcPr>
          <w:p w:rsidR="009F7EB6" w:rsidRPr="00BE0E7E" w:rsidRDefault="009F7EB6" w:rsidP="00BE0E7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Dir of Healthcare Accountability</w:t>
            </w:r>
          </w:p>
        </w:tc>
      </w:tr>
      <w:tr w:rsidR="00911ED0" w:rsidRPr="00744C6C" w:rsidTr="009774CE">
        <w:trPr>
          <w:gridBefore w:val="1"/>
          <w:cnfStyle w:val="000000100000" w:firstRow="0" w:lastRow="0" w:firstColumn="0" w:lastColumn="0" w:oddVBand="0" w:evenVBand="0" w:oddHBand="1" w:evenHBand="0" w:firstRowFirstColumn="0" w:firstRowLastColumn="0" w:lastRowFirstColumn="0" w:lastRowLastColumn="0"/>
          <w:cantSplit/>
          <w:trHeight w:val="870"/>
          <w:jc w:val="center"/>
        </w:trPr>
        <w:tc>
          <w:tcPr>
            <w:cnfStyle w:val="001000000000" w:firstRow="0" w:lastRow="0" w:firstColumn="1" w:lastColumn="0" w:oddVBand="0" w:evenVBand="0" w:oddHBand="0" w:evenHBand="0" w:firstRowFirstColumn="0" w:firstRowLastColumn="0" w:lastRowFirstColumn="0" w:lastRowLastColumn="0"/>
            <w:tcW w:w="895" w:type="dxa"/>
          </w:tcPr>
          <w:p w:rsidR="009F7EB6" w:rsidRPr="001B4C5E" w:rsidRDefault="009F7EB6" w:rsidP="001B4C5E">
            <w:pPr>
              <w:jc w:val="center"/>
              <w:rPr>
                <w:rFonts w:ascii="Calibri" w:eastAsia="Times New Roman" w:hAnsi="Calibri" w:cs="Arial"/>
                <w:color w:val="000000"/>
                <w:sz w:val="16"/>
                <w:szCs w:val="16"/>
              </w:rPr>
            </w:pPr>
            <w:r>
              <w:rPr>
                <w:rFonts w:ascii="Calibri" w:eastAsia="Times New Roman" w:hAnsi="Calibri" w:cs="Arial"/>
                <w:color w:val="000000"/>
                <w:sz w:val="16"/>
                <w:szCs w:val="16"/>
              </w:rPr>
              <w:lastRenderedPageBreak/>
              <w:t>Moderate</w:t>
            </w:r>
          </w:p>
        </w:tc>
        <w:tc>
          <w:tcPr>
            <w:tcW w:w="1170" w:type="dxa"/>
          </w:tcPr>
          <w:p w:rsidR="009F7EB6" w:rsidRPr="00744C6C" w:rsidRDefault="009F7EB6" w:rsidP="00522C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744C6C">
              <w:rPr>
                <w:rFonts w:ascii="Calibri" w:eastAsia="Times New Roman" w:hAnsi="Calibri" w:cs="Arial"/>
                <w:color w:val="000000"/>
                <w:sz w:val="16"/>
                <w:szCs w:val="16"/>
              </w:rPr>
              <w:t>Annual Audit or Financial Statement</w:t>
            </w:r>
          </w:p>
        </w:tc>
        <w:tc>
          <w:tcPr>
            <w:tcW w:w="1845" w:type="dxa"/>
            <w:gridSpan w:val="2"/>
          </w:tcPr>
          <w:p w:rsidR="009F7EB6" w:rsidRPr="00744C6C" w:rsidRDefault="009F7EB6" w:rsidP="00A16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Pr>
                <w:rFonts w:ascii="Calibri" w:eastAsia="Times New Roman" w:hAnsi="Calibri" w:cs="Arial"/>
                <w:color w:val="000000"/>
                <w:sz w:val="16"/>
                <w:szCs w:val="16"/>
              </w:rPr>
              <w:t>Auditor’s opinion is unqualified and outstanding or exceptional practices are noted</w:t>
            </w:r>
          </w:p>
        </w:tc>
        <w:tc>
          <w:tcPr>
            <w:tcW w:w="1845" w:type="dxa"/>
            <w:gridSpan w:val="2"/>
          </w:tcPr>
          <w:p w:rsidR="009F7EB6" w:rsidRPr="00744C6C" w:rsidRDefault="009F7EB6" w:rsidP="00522C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744C6C">
              <w:rPr>
                <w:rFonts w:ascii="Calibri" w:eastAsia="Times New Roman" w:hAnsi="Calibri" w:cs="Arial"/>
                <w:color w:val="000000"/>
                <w:sz w:val="16"/>
                <w:szCs w:val="16"/>
              </w:rPr>
              <w:t>Auditor's opinion is unqualified</w:t>
            </w:r>
          </w:p>
        </w:tc>
        <w:tc>
          <w:tcPr>
            <w:tcW w:w="1845" w:type="dxa"/>
            <w:gridSpan w:val="2"/>
          </w:tcPr>
          <w:p w:rsidR="009F7EB6" w:rsidRPr="00744C6C" w:rsidRDefault="009F7EB6" w:rsidP="00ED735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744C6C">
              <w:rPr>
                <w:rFonts w:ascii="Calibri" w:eastAsia="Times New Roman" w:hAnsi="Calibri" w:cs="Arial"/>
                <w:color w:val="000000"/>
                <w:sz w:val="16"/>
                <w:szCs w:val="16"/>
              </w:rPr>
              <w:t xml:space="preserve">Auditor's opinion is unqualified; some minor internal control </w:t>
            </w:r>
            <w:r>
              <w:rPr>
                <w:rFonts w:ascii="Calibri" w:eastAsia="Times New Roman" w:hAnsi="Calibri" w:cs="Arial"/>
                <w:color w:val="000000"/>
                <w:sz w:val="16"/>
                <w:szCs w:val="16"/>
              </w:rPr>
              <w:t>weaknesses</w:t>
            </w:r>
          </w:p>
        </w:tc>
        <w:tc>
          <w:tcPr>
            <w:tcW w:w="1845" w:type="dxa"/>
          </w:tcPr>
          <w:p w:rsidR="009F7EB6" w:rsidRPr="00744C6C" w:rsidRDefault="009F7EB6" w:rsidP="00522C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744C6C">
              <w:rPr>
                <w:rFonts w:ascii="Calibri" w:eastAsia="Times New Roman" w:hAnsi="Calibri" w:cs="Arial"/>
                <w:color w:val="000000"/>
                <w:sz w:val="16"/>
                <w:szCs w:val="16"/>
              </w:rPr>
              <w:t>Auditor's opinion is qualified or there are significant internal control weaknesses</w:t>
            </w:r>
          </w:p>
        </w:tc>
        <w:tc>
          <w:tcPr>
            <w:tcW w:w="1530" w:type="dxa"/>
          </w:tcPr>
          <w:p w:rsidR="009F7EB6" w:rsidRPr="00744C6C" w:rsidRDefault="009F7EB6" w:rsidP="00522C4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744C6C">
              <w:rPr>
                <w:rFonts w:ascii="Calibri" w:eastAsia="Times New Roman" w:hAnsi="Calibri" w:cs="Arial"/>
                <w:color w:val="000000"/>
                <w:sz w:val="16"/>
                <w:szCs w:val="16"/>
              </w:rPr>
              <w:t>Submitted provider audit reports or financial statements</w:t>
            </w:r>
          </w:p>
        </w:tc>
        <w:tc>
          <w:tcPr>
            <w:tcW w:w="1620" w:type="dxa"/>
          </w:tcPr>
          <w:p w:rsidR="009F7EB6" w:rsidRPr="00713403" w:rsidRDefault="009F7EB6" w:rsidP="00522C4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713403">
              <w:rPr>
                <w:rFonts w:ascii="Calibri" w:eastAsia="Times New Roman" w:hAnsi="Calibri" w:cs="Arial"/>
                <w:color w:val="000000"/>
                <w:sz w:val="16"/>
                <w:szCs w:val="16"/>
              </w:rPr>
              <w:t xml:space="preserve">Primary </w:t>
            </w:r>
            <w:r>
              <w:rPr>
                <w:rFonts w:ascii="Calibri" w:eastAsia="Times New Roman" w:hAnsi="Calibri" w:cs="Arial"/>
                <w:color w:val="000000"/>
                <w:sz w:val="16"/>
                <w:szCs w:val="16"/>
              </w:rPr>
              <w:t xml:space="preserve">Service </w:t>
            </w:r>
            <w:r w:rsidRPr="00713403">
              <w:rPr>
                <w:rFonts w:ascii="Calibri" w:eastAsia="Times New Roman" w:hAnsi="Calibri" w:cs="Arial"/>
                <w:color w:val="000000"/>
                <w:sz w:val="16"/>
                <w:szCs w:val="16"/>
              </w:rPr>
              <w:t>Providers</w:t>
            </w:r>
          </w:p>
          <w:p w:rsidR="009F7EB6" w:rsidRPr="000F60E4" w:rsidRDefault="009F7EB6" w:rsidP="0071340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1B4C5E">
              <w:rPr>
                <w:rFonts w:ascii="Calibri" w:eastAsia="Times New Roman" w:hAnsi="Calibri" w:cs="Arial"/>
                <w:color w:val="000000"/>
                <w:sz w:val="16"/>
                <w:szCs w:val="16"/>
              </w:rPr>
              <w:t>Secondary Service Providers</w:t>
            </w:r>
          </w:p>
          <w:p w:rsidR="009F7EB6" w:rsidRDefault="009F7EB6" w:rsidP="0071340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Pr>
                <w:rFonts w:ascii="Calibri" w:eastAsia="Times New Roman" w:hAnsi="Calibri" w:cs="Arial"/>
                <w:color w:val="000000"/>
                <w:sz w:val="16"/>
                <w:szCs w:val="16"/>
              </w:rPr>
              <w:t>Selected Tertiary Service Providers</w:t>
            </w:r>
          </w:p>
          <w:p w:rsidR="009F7EB6" w:rsidRPr="00744C6C" w:rsidRDefault="009F7EB6" w:rsidP="0071340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Pr>
                <w:rFonts w:ascii="Calibri" w:eastAsia="Times New Roman" w:hAnsi="Calibri" w:cs="Arial"/>
                <w:sz w:val="16"/>
                <w:szCs w:val="16"/>
              </w:rPr>
              <w:t>Direct operated programs</w:t>
            </w:r>
          </w:p>
        </w:tc>
        <w:tc>
          <w:tcPr>
            <w:tcW w:w="1620" w:type="dxa"/>
          </w:tcPr>
          <w:p w:rsidR="009F7EB6" w:rsidRPr="00744C6C" w:rsidRDefault="009F7EB6" w:rsidP="00522C4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744C6C">
              <w:rPr>
                <w:rFonts w:ascii="Calibri" w:eastAsia="Times New Roman" w:hAnsi="Calibri" w:cs="Arial"/>
                <w:color w:val="000000"/>
                <w:sz w:val="16"/>
                <w:szCs w:val="16"/>
              </w:rPr>
              <w:t>Finance Manager</w:t>
            </w:r>
          </w:p>
        </w:tc>
      </w:tr>
      <w:tr w:rsidR="00A6122D" w:rsidRPr="00744C6C" w:rsidTr="009774CE">
        <w:trPr>
          <w:gridBefore w:val="1"/>
          <w:cantSplit/>
          <w:trHeight w:val="1338"/>
          <w:jc w:val="center"/>
        </w:trPr>
        <w:tc>
          <w:tcPr>
            <w:cnfStyle w:val="001000000000" w:firstRow="0" w:lastRow="0" w:firstColumn="1" w:lastColumn="0" w:oddVBand="0" w:evenVBand="0" w:oddHBand="0" w:evenHBand="0" w:firstRowFirstColumn="0" w:firstRowLastColumn="0" w:lastRowFirstColumn="0" w:lastRowLastColumn="0"/>
            <w:tcW w:w="895" w:type="dxa"/>
          </w:tcPr>
          <w:p w:rsidR="009F7EB6" w:rsidRPr="001B4C5E" w:rsidRDefault="009F7EB6" w:rsidP="001B4C5E">
            <w:pPr>
              <w:jc w:val="center"/>
              <w:rPr>
                <w:rFonts w:ascii="Calibri" w:eastAsia="Times New Roman" w:hAnsi="Calibri" w:cs="Arial"/>
                <w:sz w:val="16"/>
                <w:szCs w:val="16"/>
              </w:rPr>
            </w:pPr>
            <w:r>
              <w:rPr>
                <w:rFonts w:ascii="Calibri" w:eastAsia="Times New Roman" w:hAnsi="Calibri" w:cs="Arial"/>
                <w:sz w:val="16"/>
                <w:szCs w:val="16"/>
              </w:rPr>
              <w:t>High</w:t>
            </w:r>
          </w:p>
        </w:tc>
        <w:tc>
          <w:tcPr>
            <w:tcW w:w="1170" w:type="dxa"/>
          </w:tcPr>
          <w:p w:rsidR="009F7EB6" w:rsidRPr="00744C6C" w:rsidRDefault="009F7EB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 xml:space="preserve">Substantiated </w:t>
            </w:r>
            <w:r w:rsidR="00C176BA">
              <w:rPr>
                <w:rFonts w:ascii="Calibri" w:eastAsia="Times New Roman" w:hAnsi="Calibri" w:cs="Arial"/>
                <w:sz w:val="16"/>
                <w:szCs w:val="16"/>
              </w:rPr>
              <w:t>Abuse/Neglect</w:t>
            </w:r>
          </w:p>
        </w:tc>
        <w:tc>
          <w:tcPr>
            <w:tcW w:w="1845" w:type="dxa"/>
            <w:gridSpan w:val="2"/>
          </w:tcPr>
          <w:p w:rsidR="009F7EB6" w:rsidRDefault="009F7EB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No</w:t>
            </w:r>
            <w:r w:rsidR="00F43266">
              <w:rPr>
                <w:rFonts w:ascii="Calibri" w:eastAsia="Times New Roman" w:hAnsi="Calibri" w:cs="Arial"/>
                <w:sz w:val="16"/>
                <w:szCs w:val="16"/>
              </w:rPr>
              <w:t xml:space="preserve">ne or </w:t>
            </w:r>
            <w:r w:rsidR="00B87D20">
              <w:rPr>
                <w:rFonts w:ascii="Calibri" w:eastAsia="Times New Roman" w:hAnsi="Calibri" w:cs="Arial"/>
                <w:sz w:val="16"/>
                <w:szCs w:val="16"/>
              </w:rPr>
              <w:t xml:space="preserve">relatively </w:t>
            </w:r>
            <w:r w:rsidR="00F43266">
              <w:rPr>
                <w:rFonts w:ascii="Calibri" w:eastAsia="Times New Roman" w:hAnsi="Calibri" w:cs="Arial"/>
                <w:sz w:val="16"/>
                <w:szCs w:val="16"/>
              </w:rPr>
              <w:t>unremarkable</w:t>
            </w:r>
            <w:r w:rsidRPr="00744C6C">
              <w:rPr>
                <w:rFonts w:ascii="Calibri" w:eastAsia="Times New Roman" w:hAnsi="Calibri" w:cs="Arial"/>
                <w:sz w:val="16"/>
                <w:szCs w:val="16"/>
              </w:rPr>
              <w:t xml:space="preserve"> substantiated</w:t>
            </w:r>
            <w:r w:rsidR="00C176BA">
              <w:rPr>
                <w:rFonts w:ascii="Calibri" w:eastAsia="Times New Roman" w:hAnsi="Calibri" w:cs="Arial"/>
                <w:sz w:val="16"/>
                <w:szCs w:val="16"/>
              </w:rPr>
              <w:t xml:space="preserve"> incidents of abuse or neglect</w:t>
            </w:r>
            <w:r w:rsidR="00F43266">
              <w:rPr>
                <w:rFonts w:ascii="Calibri" w:eastAsia="Times New Roman" w:hAnsi="Calibri" w:cs="Arial"/>
                <w:sz w:val="16"/>
                <w:szCs w:val="16"/>
              </w:rPr>
              <w:t>:</w:t>
            </w:r>
          </w:p>
          <w:p w:rsidR="00F43266" w:rsidRPr="009774CE" w:rsidRDefault="00F43266" w:rsidP="009774CE">
            <w:pPr>
              <w:pStyle w:val="ListParagraph"/>
              <w:numPr>
                <w:ilvl w:val="0"/>
                <w:numId w:val="28"/>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9774CE">
              <w:rPr>
                <w:rFonts w:ascii="Calibri" w:eastAsia="Times New Roman" w:hAnsi="Calibri" w:cs="Arial"/>
                <w:sz w:val="16"/>
                <w:szCs w:val="16"/>
              </w:rPr>
              <w:t>Incidents are non-existent or if they do occur, are fully justified by the nature of the work performed</w:t>
            </w:r>
          </w:p>
          <w:p w:rsidR="00F43266" w:rsidRPr="009774CE" w:rsidRDefault="00F43266" w:rsidP="009774CE">
            <w:pPr>
              <w:pStyle w:val="ListParagraph"/>
              <w:numPr>
                <w:ilvl w:val="0"/>
                <w:numId w:val="28"/>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16"/>
                <w:szCs w:val="16"/>
              </w:rPr>
            </w:pPr>
            <w:r w:rsidRPr="009774CE">
              <w:rPr>
                <w:rFonts w:ascii="Calibri" w:eastAsia="Times New Roman" w:hAnsi="Calibri" w:cs="Arial"/>
                <w:sz w:val="16"/>
                <w:szCs w:val="16"/>
              </w:rPr>
              <w:t>Incidents are</w:t>
            </w:r>
            <w:r w:rsidRPr="009774CE">
              <w:rPr>
                <w:rFonts w:ascii="Calibri" w:eastAsia="Times New Roman" w:hAnsi="Calibri" w:cs="Arial"/>
                <w:bCs/>
                <w:sz w:val="16"/>
                <w:szCs w:val="16"/>
              </w:rPr>
              <w:t xml:space="preserve"> identified, remediated and mitigated exceptionally well by the provider</w:t>
            </w:r>
          </w:p>
          <w:p w:rsidR="00F43266" w:rsidRPr="009774CE" w:rsidRDefault="00F43266" w:rsidP="009774CE">
            <w:pPr>
              <w:pStyle w:val="ListParagraph"/>
              <w:numPr>
                <w:ilvl w:val="0"/>
                <w:numId w:val="28"/>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16"/>
                <w:szCs w:val="16"/>
              </w:rPr>
            </w:pPr>
            <w:r w:rsidRPr="009774CE">
              <w:rPr>
                <w:rFonts w:ascii="Calibri" w:eastAsia="Times New Roman" w:hAnsi="Calibri" w:cs="Arial"/>
                <w:bCs/>
                <w:sz w:val="16"/>
                <w:szCs w:val="16"/>
              </w:rPr>
              <w:t>Systemic improvements are consistently sustained</w:t>
            </w:r>
          </w:p>
          <w:p w:rsidR="00F43266" w:rsidRPr="009774CE" w:rsidRDefault="00F43266" w:rsidP="009774CE">
            <w:pPr>
              <w:pStyle w:val="ListParagraph"/>
              <w:numPr>
                <w:ilvl w:val="0"/>
                <w:numId w:val="28"/>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9774CE">
              <w:rPr>
                <w:rFonts w:ascii="Calibri" w:eastAsia="Times New Roman" w:hAnsi="Calibri" w:cs="Arial"/>
                <w:sz w:val="16"/>
                <w:szCs w:val="16"/>
              </w:rPr>
              <w:t>The rate of reporting is commensurate with other providers serving similar populations</w:t>
            </w:r>
          </w:p>
        </w:tc>
        <w:tc>
          <w:tcPr>
            <w:tcW w:w="1845" w:type="dxa"/>
            <w:gridSpan w:val="2"/>
          </w:tcPr>
          <w:p w:rsidR="00F43266" w:rsidRDefault="009F7EB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 xml:space="preserve">Substantiated </w:t>
            </w:r>
            <w:r w:rsidR="00C176BA">
              <w:rPr>
                <w:rFonts w:ascii="Calibri" w:eastAsia="Times New Roman" w:hAnsi="Calibri" w:cs="Arial"/>
                <w:sz w:val="16"/>
                <w:szCs w:val="16"/>
              </w:rPr>
              <w:t xml:space="preserve">incidents of abuse or neglect </w:t>
            </w:r>
            <w:r w:rsidRPr="00744C6C">
              <w:rPr>
                <w:rFonts w:ascii="Calibri" w:eastAsia="Times New Roman" w:hAnsi="Calibri" w:cs="Arial"/>
                <w:sz w:val="16"/>
                <w:szCs w:val="16"/>
              </w:rPr>
              <w:t xml:space="preserve">are </w:t>
            </w:r>
            <w:r w:rsidR="00B87D20">
              <w:rPr>
                <w:rFonts w:ascii="Calibri" w:eastAsia="Times New Roman" w:hAnsi="Calibri" w:cs="Arial"/>
                <w:sz w:val="16"/>
                <w:szCs w:val="16"/>
              </w:rPr>
              <w:t xml:space="preserve">relatively </w:t>
            </w:r>
            <w:r w:rsidRPr="00744C6C">
              <w:rPr>
                <w:rFonts w:ascii="Calibri" w:eastAsia="Times New Roman" w:hAnsi="Calibri" w:cs="Arial"/>
                <w:sz w:val="16"/>
                <w:szCs w:val="16"/>
              </w:rPr>
              <w:t>minor</w:t>
            </w:r>
            <w:r w:rsidR="00F43266">
              <w:rPr>
                <w:rFonts w:ascii="Calibri" w:eastAsia="Times New Roman" w:hAnsi="Calibri" w:cs="Arial"/>
                <w:sz w:val="16"/>
                <w:szCs w:val="16"/>
              </w:rPr>
              <w:t xml:space="preserve">: </w:t>
            </w:r>
          </w:p>
          <w:p w:rsidR="00F43266" w:rsidRPr="009774CE" w:rsidRDefault="00F43266" w:rsidP="009774CE">
            <w:pPr>
              <w:pStyle w:val="ListParagraph"/>
              <w:numPr>
                <w:ilvl w:val="0"/>
                <w:numId w:val="28"/>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Incident</w:t>
            </w:r>
            <w:r w:rsidRPr="006F2E4B">
              <w:rPr>
                <w:rFonts w:ascii="Calibri" w:eastAsia="Times New Roman" w:hAnsi="Calibri" w:cs="Arial"/>
                <w:sz w:val="16"/>
                <w:szCs w:val="16"/>
              </w:rPr>
              <w:t>s are largely justified by the nature of the work performed</w:t>
            </w:r>
          </w:p>
          <w:p w:rsidR="00F43266" w:rsidRPr="009774CE" w:rsidRDefault="00F43266" w:rsidP="009774CE">
            <w:pPr>
              <w:pStyle w:val="ListParagraph"/>
              <w:numPr>
                <w:ilvl w:val="0"/>
                <w:numId w:val="28"/>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Incident</w:t>
            </w:r>
            <w:r w:rsidRPr="006F2E4B">
              <w:rPr>
                <w:rFonts w:ascii="Calibri" w:eastAsia="Times New Roman" w:hAnsi="Calibri" w:cs="Arial"/>
                <w:sz w:val="16"/>
                <w:szCs w:val="16"/>
              </w:rPr>
              <w:t>s are identified, remediated and mitigated reasonably well by the provider</w:t>
            </w:r>
          </w:p>
          <w:p w:rsidR="00F43266" w:rsidRPr="006F2E4B" w:rsidRDefault="00F43266" w:rsidP="009774CE">
            <w:pPr>
              <w:pStyle w:val="ListParagraph"/>
              <w:numPr>
                <w:ilvl w:val="0"/>
                <w:numId w:val="28"/>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6F2E4B">
              <w:rPr>
                <w:rFonts w:ascii="Calibri" w:eastAsia="Times New Roman" w:hAnsi="Calibri" w:cs="Arial"/>
                <w:sz w:val="16"/>
                <w:szCs w:val="16"/>
              </w:rPr>
              <w:t>Systemic improvements are usually sustained</w:t>
            </w:r>
          </w:p>
          <w:p w:rsidR="009F7EB6" w:rsidRPr="00744C6C" w:rsidRDefault="009F7EB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p>
        </w:tc>
        <w:tc>
          <w:tcPr>
            <w:tcW w:w="1845" w:type="dxa"/>
            <w:gridSpan w:val="2"/>
          </w:tcPr>
          <w:p w:rsidR="009F7EB6" w:rsidRDefault="009F7EB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 xml:space="preserve">Substantiated </w:t>
            </w:r>
            <w:r w:rsidR="00C176BA">
              <w:rPr>
                <w:rFonts w:ascii="Calibri" w:eastAsia="Times New Roman" w:hAnsi="Calibri" w:cs="Arial"/>
                <w:sz w:val="16"/>
                <w:szCs w:val="16"/>
              </w:rPr>
              <w:t>incidents of abuse or neglect</w:t>
            </w:r>
            <w:r w:rsidRPr="00744C6C">
              <w:rPr>
                <w:rFonts w:ascii="Calibri" w:eastAsia="Times New Roman" w:hAnsi="Calibri" w:cs="Arial"/>
                <w:sz w:val="16"/>
                <w:szCs w:val="16"/>
              </w:rPr>
              <w:t xml:space="preserve"> are </w:t>
            </w:r>
            <w:r w:rsidR="00B87D20">
              <w:rPr>
                <w:rFonts w:ascii="Calibri" w:eastAsia="Times New Roman" w:hAnsi="Calibri" w:cs="Arial"/>
                <w:sz w:val="16"/>
                <w:szCs w:val="16"/>
              </w:rPr>
              <w:t xml:space="preserve">relatively </w:t>
            </w:r>
            <w:r w:rsidRPr="00744C6C">
              <w:rPr>
                <w:rFonts w:ascii="Calibri" w:eastAsia="Times New Roman" w:hAnsi="Calibri" w:cs="Arial"/>
                <w:sz w:val="16"/>
                <w:szCs w:val="16"/>
              </w:rPr>
              <w:t>moderate</w:t>
            </w:r>
            <w:r w:rsidR="00F43266">
              <w:rPr>
                <w:rFonts w:ascii="Calibri" w:eastAsia="Times New Roman" w:hAnsi="Calibri" w:cs="Arial"/>
                <w:sz w:val="16"/>
                <w:szCs w:val="16"/>
              </w:rPr>
              <w:t>:</w:t>
            </w:r>
          </w:p>
          <w:p w:rsidR="00F43266" w:rsidRPr="00F43266" w:rsidRDefault="00F43266" w:rsidP="009774CE">
            <w:pPr>
              <w:pStyle w:val="ListParagraph"/>
              <w:numPr>
                <w:ilvl w:val="0"/>
                <w:numId w:val="28"/>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Incident</w:t>
            </w:r>
            <w:r w:rsidRPr="00F43266">
              <w:rPr>
                <w:rFonts w:ascii="Calibri" w:eastAsia="Times New Roman" w:hAnsi="Calibri" w:cs="Arial"/>
                <w:sz w:val="16"/>
                <w:szCs w:val="16"/>
              </w:rPr>
              <w:t>s are only partially justified by the nature of the work performed</w:t>
            </w:r>
          </w:p>
          <w:p w:rsidR="00F43266" w:rsidRPr="00F43266" w:rsidRDefault="00F43266" w:rsidP="009774CE">
            <w:pPr>
              <w:pStyle w:val="ListParagraph"/>
              <w:numPr>
                <w:ilvl w:val="0"/>
                <w:numId w:val="28"/>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Incident</w:t>
            </w:r>
            <w:r w:rsidRPr="00F43266">
              <w:rPr>
                <w:rFonts w:ascii="Calibri" w:eastAsia="Times New Roman" w:hAnsi="Calibri" w:cs="Arial"/>
                <w:sz w:val="16"/>
                <w:szCs w:val="16"/>
              </w:rPr>
              <w:t>s are not consistently identified, remediated and mitigated effectively by the provider</w:t>
            </w:r>
          </w:p>
          <w:p w:rsidR="00F43266" w:rsidRPr="00744C6C" w:rsidRDefault="00F43266" w:rsidP="009774CE">
            <w:pPr>
              <w:pStyle w:val="ListParagraph"/>
              <w:numPr>
                <w:ilvl w:val="0"/>
                <w:numId w:val="28"/>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F43266">
              <w:rPr>
                <w:rFonts w:ascii="Calibri" w:eastAsia="Times New Roman" w:hAnsi="Calibri" w:cs="Arial"/>
                <w:sz w:val="16"/>
                <w:szCs w:val="16"/>
              </w:rPr>
              <w:t>Systemic impro</w:t>
            </w:r>
            <w:r>
              <w:rPr>
                <w:rFonts w:ascii="Calibri" w:eastAsia="Times New Roman" w:hAnsi="Calibri" w:cs="Arial"/>
                <w:sz w:val="16"/>
                <w:szCs w:val="16"/>
              </w:rPr>
              <w:t>vements are not consistently sus</w:t>
            </w:r>
            <w:r w:rsidRPr="00F43266">
              <w:rPr>
                <w:rFonts w:ascii="Calibri" w:eastAsia="Times New Roman" w:hAnsi="Calibri" w:cs="Arial"/>
                <w:sz w:val="16"/>
                <w:szCs w:val="16"/>
              </w:rPr>
              <w:t>tained</w:t>
            </w:r>
          </w:p>
        </w:tc>
        <w:tc>
          <w:tcPr>
            <w:tcW w:w="1845" w:type="dxa"/>
          </w:tcPr>
          <w:p w:rsidR="00F43266" w:rsidRDefault="009F7EB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S</w:t>
            </w:r>
            <w:r>
              <w:rPr>
                <w:rFonts w:ascii="Calibri" w:eastAsia="Times New Roman" w:hAnsi="Calibri" w:cs="Arial"/>
                <w:sz w:val="16"/>
                <w:szCs w:val="16"/>
              </w:rPr>
              <w:t>ingle or multiple s</w:t>
            </w:r>
            <w:r w:rsidRPr="00744C6C">
              <w:rPr>
                <w:rFonts w:ascii="Calibri" w:eastAsia="Times New Roman" w:hAnsi="Calibri" w:cs="Arial"/>
                <w:sz w:val="16"/>
                <w:szCs w:val="16"/>
              </w:rPr>
              <w:t xml:space="preserve">ubstantiated </w:t>
            </w:r>
            <w:r w:rsidR="00C176BA">
              <w:rPr>
                <w:rFonts w:ascii="Calibri" w:eastAsia="Times New Roman" w:hAnsi="Calibri" w:cs="Arial"/>
                <w:sz w:val="16"/>
                <w:szCs w:val="16"/>
              </w:rPr>
              <w:t>incident</w:t>
            </w:r>
            <w:r w:rsidRPr="00744C6C">
              <w:rPr>
                <w:rFonts w:ascii="Calibri" w:eastAsia="Times New Roman" w:hAnsi="Calibri" w:cs="Arial"/>
                <w:sz w:val="16"/>
                <w:szCs w:val="16"/>
              </w:rPr>
              <w:t>(s)</w:t>
            </w:r>
            <w:r w:rsidR="00C176BA">
              <w:rPr>
                <w:rFonts w:ascii="Calibri" w:eastAsia="Times New Roman" w:hAnsi="Calibri" w:cs="Arial"/>
                <w:sz w:val="16"/>
                <w:szCs w:val="16"/>
              </w:rPr>
              <w:t xml:space="preserve"> of abuse or neglect</w:t>
            </w:r>
            <w:r w:rsidRPr="00744C6C">
              <w:rPr>
                <w:rFonts w:ascii="Calibri" w:eastAsia="Times New Roman" w:hAnsi="Calibri" w:cs="Arial"/>
                <w:sz w:val="16"/>
                <w:szCs w:val="16"/>
              </w:rPr>
              <w:t xml:space="preserve"> is/are </w:t>
            </w:r>
            <w:r w:rsidR="00014F08">
              <w:rPr>
                <w:rFonts w:ascii="Calibri" w:eastAsia="Times New Roman" w:hAnsi="Calibri" w:cs="Arial"/>
                <w:sz w:val="16"/>
                <w:szCs w:val="16"/>
              </w:rPr>
              <w:t xml:space="preserve">relatively </w:t>
            </w:r>
            <w:r w:rsidRPr="00744C6C">
              <w:rPr>
                <w:rFonts w:ascii="Calibri" w:eastAsia="Times New Roman" w:hAnsi="Calibri" w:cs="Arial"/>
                <w:sz w:val="16"/>
                <w:szCs w:val="16"/>
              </w:rPr>
              <w:t>significant</w:t>
            </w:r>
            <w:r w:rsidR="00F43266">
              <w:rPr>
                <w:rFonts w:ascii="Calibri" w:eastAsia="Times New Roman" w:hAnsi="Calibri" w:cs="Arial"/>
                <w:sz w:val="16"/>
                <w:szCs w:val="16"/>
              </w:rPr>
              <w:t xml:space="preserve">: </w:t>
            </w:r>
          </w:p>
          <w:p w:rsidR="00F43266" w:rsidRPr="009774CE" w:rsidRDefault="00F43266" w:rsidP="009774CE">
            <w:pPr>
              <w:pStyle w:val="ListParagraph"/>
              <w:numPr>
                <w:ilvl w:val="0"/>
                <w:numId w:val="28"/>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Incident</w:t>
            </w:r>
            <w:r w:rsidRPr="006F2E4B">
              <w:rPr>
                <w:rFonts w:ascii="Calibri" w:eastAsia="Times New Roman" w:hAnsi="Calibri" w:cs="Arial"/>
                <w:sz w:val="16"/>
                <w:szCs w:val="16"/>
              </w:rPr>
              <w:t xml:space="preserve">s cannot be justified by the nature of the work performed </w:t>
            </w:r>
          </w:p>
          <w:p w:rsidR="00F43266" w:rsidRPr="009774CE" w:rsidRDefault="00F43266" w:rsidP="009774CE">
            <w:pPr>
              <w:pStyle w:val="ListParagraph"/>
              <w:numPr>
                <w:ilvl w:val="0"/>
                <w:numId w:val="28"/>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Incident</w:t>
            </w:r>
            <w:r w:rsidRPr="006F2E4B">
              <w:rPr>
                <w:rFonts w:ascii="Calibri" w:eastAsia="Times New Roman" w:hAnsi="Calibri" w:cs="Arial"/>
                <w:sz w:val="16"/>
                <w:szCs w:val="16"/>
              </w:rPr>
              <w:t>s are not identified, remediated and mitigated effectively by the provider</w:t>
            </w:r>
          </w:p>
          <w:p w:rsidR="00F43266" w:rsidRPr="006F2E4B" w:rsidRDefault="00F43266" w:rsidP="009774CE">
            <w:pPr>
              <w:pStyle w:val="ListParagraph"/>
              <w:numPr>
                <w:ilvl w:val="0"/>
                <w:numId w:val="28"/>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6F2E4B">
              <w:rPr>
                <w:rFonts w:ascii="Calibri" w:eastAsia="Times New Roman" w:hAnsi="Calibri" w:cs="Arial"/>
                <w:sz w:val="16"/>
                <w:szCs w:val="16"/>
              </w:rPr>
              <w:t>Systemic improvements are not sustained</w:t>
            </w:r>
          </w:p>
          <w:p w:rsidR="00F43266" w:rsidRPr="00744C6C" w:rsidRDefault="00F432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p>
        </w:tc>
        <w:tc>
          <w:tcPr>
            <w:tcW w:w="1530" w:type="dxa"/>
          </w:tcPr>
          <w:p w:rsidR="009F7EB6" w:rsidRPr="00744C6C" w:rsidRDefault="009F7EB6" w:rsidP="00522C4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Recipient Rights Reports</w:t>
            </w:r>
          </w:p>
        </w:tc>
        <w:tc>
          <w:tcPr>
            <w:tcW w:w="1620" w:type="dxa"/>
          </w:tcPr>
          <w:p w:rsidR="009F7EB6" w:rsidRPr="00744C6C" w:rsidRDefault="009F7EB6" w:rsidP="00005D4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 xml:space="preserve">Primary </w:t>
            </w:r>
            <w:r>
              <w:rPr>
                <w:rFonts w:ascii="Calibri" w:eastAsia="Times New Roman" w:hAnsi="Calibri" w:cs="Arial"/>
                <w:sz w:val="16"/>
                <w:szCs w:val="16"/>
              </w:rPr>
              <w:t xml:space="preserve">Service </w:t>
            </w:r>
            <w:r w:rsidRPr="00744C6C">
              <w:rPr>
                <w:rFonts w:ascii="Calibri" w:eastAsia="Times New Roman" w:hAnsi="Calibri" w:cs="Arial"/>
                <w:sz w:val="16"/>
                <w:szCs w:val="16"/>
              </w:rPr>
              <w:t>Providers</w:t>
            </w:r>
          </w:p>
          <w:p w:rsidR="009F7EB6" w:rsidRDefault="009F7EB6" w:rsidP="00005D4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Secondary Service Providers</w:t>
            </w:r>
          </w:p>
          <w:p w:rsidR="009F7EB6" w:rsidRDefault="009F7EB6" w:rsidP="00005D4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Tertiary Service Providers</w:t>
            </w:r>
          </w:p>
          <w:p w:rsidR="009F7EB6" w:rsidRPr="00744C6C" w:rsidRDefault="009F7EB6" w:rsidP="00005D4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Direct operated programs</w:t>
            </w:r>
          </w:p>
        </w:tc>
        <w:tc>
          <w:tcPr>
            <w:tcW w:w="1620" w:type="dxa"/>
          </w:tcPr>
          <w:p w:rsidR="009F7EB6" w:rsidRPr="00744C6C" w:rsidRDefault="009F7EB6" w:rsidP="00522C4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Customer Service/ Recipient Rights Manager</w:t>
            </w:r>
          </w:p>
        </w:tc>
      </w:tr>
      <w:tr w:rsidR="00955A38" w:rsidRPr="00744C6C" w:rsidTr="00A6122D">
        <w:trPr>
          <w:gridBefore w:val="1"/>
          <w:cnfStyle w:val="000000100000" w:firstRow="0" w:lastRow="0" w:firstColumn="0" w:lastColumn="0" w:oddVBand="0" w:evenVBand="0" w:oddHBand="1" w:evenHBand="0" w:firstRowFirstColumn="0" w:firstRowLastColumn="0" w:lastRowFirstColumn="0" w:lastRowLastColumn="0"/>
          <w:cantSplit/>
          <w:trHeight w:val="701"/>
          <w:jc w:val="center"/>
        </w:trPr>
        <w:tc>
          <w:tcPr>
            <w:cnfStyle w:val="001000000000" w:firstRow="0" w:lastRow="0" w:firstColumn="1" w:lastColumn="0" w:oddVBand="0" w:evenVBand="0" w:oddHBand="0" w:evenHBand="0" w:firstRowFirstColumn="0" w:firstRowLastColumn="0" w:lastRowFirstColumn="0" w:lastRowLastColumn="0"/>
            <w:tcW w:w="895" w:type="dxa"/>
          </w:tcPr>
          <w:p w:rsidR="009F7EB6" w:rsidRPr="001B4C5E" w:rsidRDefault="009F7EB6" w:rsidP="001B4C5E">
            <w:pPr>
              <w:jc w:val="center"/>
              <w:rPr>
                <w:rFonts w:ascii="Calibri" w:eastAsia="Times New Roman" w:hAnsi="Calibri" w:cs="Arial"/>
                <w:sz w:val="16"/>
                <w:szCs w:val="16"/>
              </w:rPr>
            </w:pPr>
            <w:r>
              <w:rPr>
                <w:rFonts w:ascii="Calibri" w:eastAsia="Times New Roman" w:hAnsi="Calibri" w:cs="Arial"/>
                <w:sz w:val="16"/>
                <w:szCs w:val="16"/>
              </w:rPr>
              <w:lastRenderedPageBreak/>
              <w:t>High</w:t>
            </w:r>
          </w:p>
        </w:tc>
        <w:tc>
          <w:tcPr>
            <w:tcW w:w="1170" w:type="dxa"/>
          </w:tcPr>
          <w:p w:rsidR="009F7EB6" w:rsidRPr="00744C6C" w:rsidRDefault="009F7EB6" w:rsidP="00522C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 xml:space="preserve">Adverse </w:t>
            </w:r>
            <w:r>
              <w:rPr>
                <w:rFonts w:ascii="Calibri" w:eastAsia="Times New Roman" w:hAnsi="Calibri" w:cs="Arial"/>
                <w:sz w:val="16"/>
                <w:szCs w:val="16"/>
              </w:rPr>
              <w:t xml:space="preserve">Clinical </w:t>
            </w:r>
            <w:r w:rsidRPr="00744C6C">
              <w:rPr>
                <w:rFonts w:ascii="Calibri" w:eastAsia="Times New Roman" w:hAnsi="Calibri" w:cs="Arial"/>
                <w:sz w:val="16"/>
                <w:szCs w:val="16"/>
              </w:rPr>
              <w:t>Events</w:t>
            </w:r>
          </w:p>
        </w:tc>
        <w:tc>
          <w:tcPr>
            <w:tcW w:w="1845" w:type="dxa"/>
            <w:gridSpan w:val="2"/>
          </w:tcPr>
          <w:p w:rsidR="009F7EB6" w:rsidRDefault="009F7EB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No</w:t>
            </w:r>
            <w:r w:rsidR="00F43266">
              <w:rPr>
                <w:rFonts w:ascii="Calibri" w:eastAsia="Times New Roman" w:hAnsi="Calibri" w:cs="Arial"/>
                <w:sz w:val="16"/>
                <w:szCs w:val="16"/>
              </w:rPr>
              <w:t xml:space="preserve">ne or </w:t>
            </w:r>
            <w:r w:rsidR="00B87D20">
              <w:rPr>
                <w:rFonts w:ascii="Calibri" w:eastAsia="Times New Roman" w:hAnsi="Calibri" w:cs="Arial"/>
                <w:sz w:val="16"/>
                <w:szCs w:val="16"/>
              </w:rPr>
              <w:t xml:space="preserve">relatively </w:t>
            </w:r>
            <w:r w:rsidR="00F43266">
              <w:rPr>
                <w:rFonts w:ascii="Calibri" w:eastAsia="Times New Roman" w:hAnsi="Calibri" w:cs="Arial"/>
                <w:sz w:val="16"/>
                <w:szCs w:val="16"/>
              </w:rPr>
              <w:t>unremarkable</w:t>
            </w:r>
            <w:r w:rsidRPr="00744C6C">
              <w:rPr>
                <w:rFonts w:ascii="Calibri" w:eastAsia="Times New Roman" w:hAnsi="Calibri" w:cs="Arial"/>
                <w:sz w:val="16"/>
                <w:szCs w:val="16"/>
              </w:rPr>
              <w:t xml:space="preserve"> adverse events</w:t>
            </w:r>
          </w:p>
          <w:p w:rsidR="00F43266" w:rsidRPr="006F2E4B" w:rsidRDefault="00F43266" w:rsidP="00F43266">
            <w:pPr>
              <w:pStyle w:val="ListParagraph"/>
              <w:numPr>
                <w:ilvl w:val="0"/>
                <w:numId w:val="28"/>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F2E4B">
              <w:rPr>
                <w:rFonts w:ascii="Calibri" w:eastAsia="Times New Roman" w:hAnsi="Calibri" w:cs="Arial"/>
                <w:sz w:val="16"/>
                <w:szCs w:val="16"/>
              </w:rPr>
              <w:t>Incidents are non-existent or if they do occur, are fully justified by the nature of the work performed</w:t>
            </w:r>
          </w:p>
          <w:p w:rsidR="00F43266" w:rsidRPr="006F2E4B" w:rsidRDefault="00CD532F" w:rsidP="00F43266">
            <w:pPr>
              <w:pStyle w:val="ListParagraph"/>
              <w:numPr>
                <w:ilvl w:val="0"/>
                <w:numId w:val="28"/>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16"/>
                <w:szCs w:val="16"/>
              </w:rPr>
            </w:pPr>
            <w:r>
              <w:rPr>
                <w:rFonts w:ascii="Calibri" w:eastAsia="Times New Roman" w:hAnsi="Calibri" w:cs="Arial"/>
                <w:sz w:val="16"/>
                <w:szCs w:val="16"/>
              </w:rPr>
              <w:t>Eve</w:t>
            </w:r>
            <w:r w:rsidR="00F43266" w:rsidRPr="006F2E4B">
              <w:rPr>
                <w:rFonts w:ascii="Calibri" w:eastAsia="Times New Roman" w:hAnsi="Calibri" w:cs="Arial"/>
                <w:sz w:val="16"/>
                <w:szCs w:val="16"/>
              </w:rPr>
              <w:t>nts are</w:t>
            </w:r>
            <w:r w:rsidR="00F43266" w:rsidRPr="006F2E4B">
              <w:rPr>
                <w:rFonts w:ascii="Calibri" w:eastAsia="Times New Roman" w:hAnsi="Calibri" w:cs="Arial"/>
                <w:bCs/>
                <w:sz w:val="16"/>
                <w:szCs w:val="16"/>
              </w:rPr>
              <w:t xml:space="preserve"> identified, remediated and mitigated exceptionally well by the provider</w:t>
            </w:r>
          </w:p>
          <w:p w:rsidR="00F43266" w:rsidRPr="006F2E4B" w:rsidRDefault="00F43266" w:rsidP="00F43266">
            <w:pPr>
              <w:pStyle w:val="ListParagraph"/>
              <w:numPr>
                <w:ilvl w:val="0"/>
                <w:numId w:val="28"/>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16"/>
                <w:szCs w:val="16"/>
              </w:rPr>
            </w:pPr>
            <w:r w:rsidRPr="006F2E4B">
              <w:rPr>
                <w:rFonts w:ascii="Calibri" w:eastAsia="Times New Roman" w:hAnsi="Calibri" w:cs="Arial"/>
                <w:bCs/>
                <w:sz w:val="16"/>
                <w:szCs w:val="16"/>
              </w:rPr>
              <w:t>Systemic improvements are consistently sustained</w:t>
            </w:r>
          </w:p>
          <w:p w:rsidR="00F43266" w:rsidRPr="00744C6C" w:rsidRDefault="00F43266" w:rsidP="009774CE">
            <w:pPr>
              <w:pStyle w:val="ListParagraph"/>
              <w:numPr>
                <w:ilvl w:val="0"/>
                <w:numId w:val="28"/>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F2E4B">
              <w:rPr>
                <w:rFonts w:ascii="Calibri" w:eastAsia="Times New Roman" w:hAnsi="Calibri" w:cs="Arial"/>
                <w:sz w:val="16"/>
                <w:szCs w:val="16"/>
              </w:rPr>
              <w:t>The rate of reporting is commensurate with other providers serving similar populations</w:t>
            </w:r>
          </w:p>
        </w:tc>
        <w:tc>
          <w:tcPr>
            <w:tcW w:w="1845" w:type="dxa"/>
            <w:gridSpan w:val="2"/>
          </w:tcPr>
          <w:p w:rsidR="009F7EB6" w:rsidRDefault="009F7EB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 xml:space="preserve">Events are </w:t>
            </w:r>
            <w:r w:rsidR="00B87D20">
              <w:rPr>
                <w:rFonts w:ascii="Calibri" w:eastAsia="Times New Roman" w:hAnsi="Calibri" w:cs="Arial"/>
                <w:sz w:val="16"/>
                <w:szCs w:val="16"/>
              </w:rPr>
              <w:t xml:space="preserve">relatively </w:t>
            </w:r>
            <w:r w:rsidRPr="00744C6C">
              <w:rPr>
                <w:rFonts w:ascii="Calibri" w:eastAsia="Times New Roman" w:hAnsi="Calibri" w:cs="Arial"/>
                <w:sz w:val="16"/>
                <w:szCs w:val="16"/>
              </w:rPr>
              <w:t>minor</w:t>
            </w:r>
            <w:r>
              <w:rPr>
                <w:rFonts w:ascii="Calibri" w:eastAsia="Times New Roman" w:hAnsi="Calibri" w:cs="Arial"/>
                <w:sz w:val="16"/>
                <w:szCs w:val="16"/>
              </w:rPr>
              <w:t>,</w:t>
            </w:r>
            <w:r w:rsidR="00DF764E">
              <w:rPr>
                <w:rFonts w:ascii="Calibri" w:eastAsia="Times New Roman" w:hAnsi="Calibri" w:cs="Arial"/>
                <w:sz w:val="16"/>
                <w:szCs w:val="16"/>
              </w:rPr>
              <w:t xml:space="preserve"> including deaths from natural causes</w:t>
            </w:r>
            <w:r w:rsidR="00CD532F">
              <w:rPr>
                <w:rFonts w:ascii="Calibri" w:eastAsia="Times New Roman" w:hAnsi="Calibri" w:cs="Arial"/>
                <w:sz w:val="16"/>
                <w:szCs w:val="16"/>
              </w:rPr>
              <w:t>:</w:t>
            </w:r>
          </w:p>
          <w:p w:rsidR="00F43266" w:rsidRPr="006F2E4B" w:rsidRDefault="00CD532F" w:rsidP="00F43266">
            <w:pPr>
              <w:pStyle w:val="ListParagraph"/>
              <w:numPr>
                <w:ilvl w:val="0"/>
                <w:numId w:val="28"/>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Ev</w:t>
            </w:r>
            <w:r w:rsidR="00F43266">
              <w:rPr>
                <w:rFonts w:ascii="Calibri" w:eastAsia="Times New Roman" w:hAnsi="Calibri" w:cs="Arial"/>
                <w:sz w:val="16"/>
                <w:szCs w:val="16"/>
              </w:rPr>
              <w:t>ent</w:t>
            </w:r>
            <w:r w:rsidR="00F43266" w:rsidRPr="006F2E4B">
              <w:rPr>
                <w:rFonts w:ascii="Calibri" w:eastAsia="Times New Roman" w:hAnsi="Calibri" w:cs="Arial"/>
                <w:sz w:val="16"/>
                <w:szCs w:val="16"/>
              </w:rPr>
              <w:t>s are largely justified by the nature of the work performed</w:t>
            </w:r>
          </w:p>
          <w:p w:rsidR="00F43266" w:rsidRPr="006F2E4B" w:rsidRDefault="00CD532F" w:rsidP="00F43266">
            <w:pPr>
              <w:pStyle w:val="ListParagraph"/>
              <w:numPr>
                <w:ilvl w:val="0"/>
                <w:numId w:val="28"/>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Ev</w:t>
            </w:r>
            <w:r w:rsidR="00F43266">
              <w:rPr>
                <w:rFonts w:ascii="Calibri" w:eastAsia="Times New Roman" w:hAnsi="Calibri" w:cs="Arial"/>
                <w:sz w:val="16"/>
                <w:szCs w:val="16"/>
              </w:rPr>
              <w:t>ent</w:t>
            </w:r>
            <w:r w:rsidR="00F43266" w:rsidRPr="006F2E4B">
              <w:rPr>
                <w:rFonts w:ascii="Calibri" w:eastAsia="Times New Roman" w:hAnsi="Calibri" w:cs="Arial"/>
                <w:sz w:val="16"/>
                <w:szCs w:val="16"/>
              </w:rPr>
              <w:t>s are identified, remediated and mitigated reasonably well by the provider</w:t>
            </w:r>
          </w:p>
          <w:p w:rsidR="00F43266" w:rsidRPr="009774CE" w:rsidRDefault="00F43266" w:rsidP="009774CE">
            <w:pPr>
              <w:pStyle w:val="ListParagraph"/>
              <w:numPr>
                <w:ilvl w:val="0"/>
                <w:numId w:val="28"/>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F2E4B">
              <w:rPr>
                <w:rFonts w:ascii="Calibri" w:eastAsia="Times New Roman" w:hAnsi="Calibri" w:cs="Arial"/>
                <w:sz w:val="16"/>
                <w:szCs w:val="16"/>
              </w:rPr>
              <w:t>Systemic improvements are usually sustained</w:t>
            </w:r>
          </w:p>
        </w:tc>
        <w:tc>
          <w:tcPr>
            <w:tcW w:w="1845" w:type="dxa"/>
            <w:gridSpan w:val="2"/>
          </w:tcPr>
          <w:p w:rsidR="009F7EB6" w:rsidRDefault="009F7EB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 xml:space="preserve">Events are </w:t>
            </w:r>
            <w:r w:rsidR="00B87D20">
              <w:rPr>
                <w:rFonts w:ascii="Calibri" w:eastAsia="Times New Roman" w:hAnsi="Calibri" w:cs="Arial"/>
                <w:sz w:val="16"/>
                <w:szCs w:val="16"/>
              </w:rPr>
              <w:t xml:space="preserve">relatively </w:t>
            </w:r>
            <w:r w:rsidRPr="00744C6C">
              <w:rPr>
                <w:rFonts w:ascii="Calibri" w:eastAsia="Times New Roman" w:hAnsi="Calibri" w:cs="Arial"/>
                <w:sz w:val="16"/>
                <w:szCs w:val="16"/>
              </w:rPr>
              <w:t>moderate</w:t>
            </w:r>
            <w:r w:rsidR="00CD532F">
              <w:rPr>
                <w:rFonts w:ascii="Calibri" w:eastAsia="Times New Roman" w:hAnsi="Calibri" w:cs="Arial"/>
                <w:sz w:val="16"/>
                <w:szCs w:val="16"/>
              </w:rPr>
              <w:t xml:space="preserve">, </w:t>
            </w:r>
            <w:r w:rsidR="00DF764E">
              <w:rPr>
                <w:rFonts w:ascii="Calibri" w:eastAsia="Times New Roman" w:hAnsi="Calibri" w:cs="Arial"/>
                <w:sz w:val="16"/>
                <w:szCs w:val="16"/>
              </w:rPr>
              <w:t>including deaths from natural causes</w:t>
            </w:r>
            <w:r w:rsidR="00CD532F">
              <w:rPr>
                <w:rFonts w:ascii="Calibri" w:eastAsia="Times New Roman" w:hAnsi="Calibri" w:cs="Arial"/>
                <w:sz w:val="16"/>
                <w:szCs w:val="16"/>
              </w:rPr>
              <w:t>:</w:t>
            </w:r>
          </w:p>
          <w:p w:rsidR="00F43266" w:rsidRPr="00F43266" w:rsidRDefault="00CD532F" w:rsidP="00F43266">
            <w:pPr>
              <w:pStyle w:val="ListParagraph"/>
              <w:numPr>
                <w:ilvl w:val="0"/>
                <w:numId w:val="28"/>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Ev</w:t>
            </w:r>
            <w:r w:rsidR="00F43266">
              <w:rPr>
                <w:rFonts w:ascii="Calibri" w:eastAsia="Times New Roman" w:hAnsi="Calibri" w:cs="Arial"/>
                <w:sz w:val="16"/>
                <w:szCs w:val="16"/>
              </w:rPr>
              <w:t>ent</w:t>
            </w:r>
            <w:r w:rsidR="00F43266" w:rsidRPr="00F43266">
              <w:rPr>
                <w:rFonts w:ascii="Calibri" w:eastAsia="Times New Roman" w:hAnsi="Calibri" w:cs="Arial"/>
                <w:sz w:val="16"/>
                <w:szCs w:val="16"/>
              </w:rPr>
              <w:t>s are only partially justified by the nature of the work performed</w:t>
            </w:r>
          </w:p>
          <w:p w:rsidR="00F43266" w:rsidRPr="00F43266" w:rsidRDefault="00CD532F" w:rsidP="00F43266">
            <w:pPr>
              <w:pStyle w:val="ListParagraph"/>
              <w:numPr>
                <w:ilvl w:val="0"/>
                <w:numId w:val="28"/>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Ev</w:t>
            </w:r>
            <w:r w:rsidR="00F43266">
              <w:rPr>
                <w:rFonts w:ascii="Calibri" w:eastAsia="Times New Roman" w:hAnsi="Calibri" w:cs="Arial"/>
                <w:sz w:val="16"/>
                <w:szCs w:val="16"/>
              </w:rPr>
              <w:t>ent</w:t>
            </w:r>
            <w:r w:rsidR="00F43266" w:rsidRPr="00F43266">
              <w:rPr>
                <w:rFonts w:ascii="Calibri" w:eastAsia="Times New Roman" w:hAnsi="Calibri" w:cs="Arial"/>
                <w:sz w:val="16"/>
                <w:szCs w:val="16"/>
              </w:rPr>
              <w:t>s are not consistently identified, remediated and mitigated effectively by the provider</w:t>
            </w:r>
          </w:p>
          <w:p w:rsidR="00F43266" w:rsidRPr="00744C6C" w:rsidRDefault="00F43266" w:rsidP="009774CE">
            <w:pPr>
              <w:pStyle w:val="ListParagraph"/>
              <w:numPr>
                <w:ilvl w:val="0"/>
                <w:numId w:val="28"/>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F43266">
              <w:rPr>
                <w:rFonts w:ascii="Calibri" w:eastAsia="Times New Roman" w:hAnsi="Calibri" w:cs="Arial"/>
                <w:sz w:val="16"/>
                <w:szCs w:val="16"/>
              </w:rPr>
              <w:t>Systemic impro</w:t>
            </w:r>
            <w:r>
              <w:rPr>
                <w:rFonts w:ascii="Calibri" w:eastAsia="Times New Roman" w:hAnsi="Calibri" w:cs="Arial"/>
                <w:sz w:val="16"/>
                <w:szCs w:val="16"/>
              </w:rPr>
              <w:t>vements are not consistently sus</w:t>
            </w:r>
            <w:r w:rsidRPr="00F43266">
              <w:rPr>
                <w:rFonts w:ascii="Calibri" w:eastAsia="Times New Roman" w:hAnsi="Calibri" w:cs="Arial"/>
                <w:sz w:val="16"/>
                <w:szCs w:val="16"/>
              </w:rPr>
              <w:t>tained</w:t>
            </w:r>
          </w:p>
        </w:tc>
        <w:tc>
          <w:tcPr>
            <w:tcW w:w="1845" w:type="dxa"/>
          </w:tcPr>
          <w:p w:rsidR="009F7EB6" w:rsidRDefault="009F7EB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 xml:space="preserve">Single or multiple event(s) is/are </w:t>
            </w:r>
            <w:r w:rsidR="00014F08">
              <w:rPr>
                <w:rFonts w:ascii="Calibri" w:eastAsia="Times New Roman" w:hAnsi="Calibri" w:cs="Arial"/>
                <w:sz w:val="16"/>
                <w:szCs w:val="16"/>
              </w:rPr>
              <w:t xml:space="preserve">relatively </w:t>
            </w:r>
            <w:r w:rsidRPr="00744C6C">
              <w:rPr>
                <w:rFonts w:ascii="Calibri" w:eastAsia="Times New Roman" w:hAnsi="Calibri" w:cs="Arial"/>
                <w:sz w:val="16"/>
                <w:szCs w:val="16"/>
              </w:rPr>
              <w:t>significant</w:t>
            </w:r>
            <w:r w:rsidR="00DF764E">
              <w:rPr>
                <w:rFonts w:ascii="Calibri" w:eastAsia="Times New Roman" w:hAnsi="Calibri" w:cs="Arial"/>
                <w:sz w:val="16"/>
                <w:szCs w:val="16"/>
              </w:rPr>
              <w:t>, including deaths from natural causes</w:t>
            </w:r>
            <w:r w:rsidR="00CD532F">
              <w:rPr>
                <w:rFonts w:ascii="Calibri" w:eastAsia="Times New Roman" w:hAnsi="Calibri" w:cs="Arial"/>
                <w:sz w:val="16"/>
                <w:szCs w:val="16"/>
              </w:rPr>
              <w:t>:</w:t>
            </w:r>
          </w:p>
          <w:p w:rsidR="00CD532F" w:rsidRPr="006F2E4B" w:rsidRDefault="00CD532F" w:rsidP="00CD532F">
            <w:pPr>
              <w:pStyle w:val="ListParagraph"/>
              <w:numPr>
                <w:ilvl w:val="0"/>
                <w:numId w:val="28"/>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Event</w:t>
            </w:r>
            <w:r w:rsidRPr="006F2E4B">
              <w:rPr>
                <w:rFonts w:ascii="Calibri" w:eastAsia="Times New Roman" w:hAnsi="Calibri" w:cs="Arial"/>
                <w:sz w:val="16"/>
                <w:szCs w:val="16"/>
              </w:rPr>
              <w:t xml:space="preserve">s cannot be justified by the nature of the work performed </w:t>
            </w:r>
          </w:p>
          <w:p w:rsidR="00CD532F" w:rsidRPr="006F2E4B" w:rsidRDefault="00CD532F" w:rsidP="00CD532F">
            <w:pPr>
              <w:pStyle w:val="ListParagraph"/>
              <w:numPr>
                <w:ilvl w:val="0"/>
                <w:numId w:val="28"/>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Event</w:t>
            </w:r>
            <w:r w:rsidRPr="006F2E4B">
              <w:rPr>
                <w:rFonts w:ascii="Calibri" w:eastAsia="Times New Roman" w:hAnsi="Calibri" w:cs="Arial"/>
                <w:sz w:val="16"/>
                <w:szCs w:val="16"/>
              </w:rPr>
              <w:t>s are not identified, remediated and mitigated effectively by the provider</w:t>
            </w:r>
          </w:p>
          <w:p w:rsidR="00CD532F" w:rsidRPr="006F2E4B" w:rsidRDefault="00CD532F" w:rsidP="00CD532F">
            <w:pPr>
              <w:pStyle w:val="ListParagraph"/>
              <w:numPr>
                <w:ilvl w:val="0"/>
                <w:numId w:val="28"/>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F2E4B">
              <w:rPr>
                <w:rFonts w:ascii="Calibri" w:eastAsia="Times New Roman" w:hAnsi="Calibri" w:cs="Arial"/>
                <w:sz w:val="16"/>
                <w:szCs w:val="16"/>
              </w:rPr>
              <w:t>Systemic improvements are not sustained</w:t>
            </w:r>
          </w:p>
          <w:p w:rsidR="00CD532F" w:rsidRPr="00744C6C" w:rsidRDefault="00CD532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p>
        </w:tc>
        <w:tc>
          <w:tcPr>
            <w:tcW w:w="1530" w:type="dxa"/>
            <w:shd w:val="clear" w:color="auto" w:fill="D7E7F0"/>
          </w:tcPr>
          <w:p w:rsidR="009F7EB6" w:rsidRPr="00744C6C" w:rsidRDefault="009F7EB6" w:rsidP="00522C4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Adverse Event Reports</w:t>
            </w:r>
          </w:p>
        </w:tc>
        <w:tc>
          <w:tcPr>
            <w:tcW w:w="1620" w:type="dxa"/>
          </w:tcPr>
          <w:p w:rsidR="009F7EB6" w:rsidRPr="00744C6C" w:rsidRDefault="009F7EB6" w:rsidP="00005D4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 xml:space="preserve">Primary </w:t>
            </w:r>
            <w:r>
              <w:rPr>
                <w:rFonts w:ascii="Calibri" w:eastAsia="Times New Roman" w:hAnsi="Calibri" w:cs="Arial"/>
                <w:sz w:val="16"/>
                <w:szCs w:val="16"/>
              </w:rPr>
              <w:t xml:space="preserve">Service </w:t>
            </w:r>
            <w:r w:rsidRPr="00744C6C">
              <w:rPr>
                <w:rFonts w:ascii="Calibri" w:eastAsia="Times New Roman" w:hAnsi="Calibri" w:cs="Arial"/>
                <w:sz w:val="16"/>
                <w:szCs w:val="16"/>
              </w:rPr>
              <w:t>Providers</w:t>
            </w:r>
          </w:p>
          <w:p w:rsidR="009F7EB6" w:rsidRDefault="009F7EB6" w:rsidP="00005D4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Secondary Service Providers</w:t>
            </w:r>
          </w:p>
          <w:p w:rsidR="009F7EB6" w:rsidRDefault="009F7EB6" w:rsidP="00005D4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Tertiary Service Providers</w:t>
            </w:r>
          </w:p>
          <w:p w:rsidR="009F7EB6" w:rsidRPr="00744C6C" w:rsidRDefault="009F7EB6" w:rsidP="00005D4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Direct operated programs</w:t>
            </w:r>
          </w:p>
        </w:tc>
        <w:tc>
          <w:tcPr>
            <w:tcW w:w="1620" w:type="dxa"/>
          </w:tcPr>
          <w:p w:rsidR="009F7EB6" w:rsidRPr="00744C6C" w:rsidRDefault="009F7EB6" w:rsidP="00522C4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 xml:space="preserve">Quality Manager </w:t>
            </w:r>
          </w:p>
        </w:tc>
      </w:tr>
      <w:tr w:rsidR="00A6122D" w:rsidRPr="00744C6C" w:rsidTr="009774CE">
        <w:trPr>
          <w:gridBefore w:val="1"/>
          <w:cantSplit/>
          <w:trHeight w:val="701"/>
          <w:jc w:val="center"/>
        </w:trPr>
        <w:tc>
          <w:tcPr>
            <w:cnfStyle w:val="001000000000" w:firstRow="0" w:lastRow="0" w:firstColumn="1" w:lastColumn="0" w:oddVBand="0" w:evenVBand="0" w:oddHBand="0" w:evenHBand="0" w:firstRowFirstColumn="0" w:firstRowLastColumn="0" w:lastRowFirstColumn="0" w:lastRowLastColumn="0"/>
            <w:tcW w:w="895" w:type="dxa"/>
          </w:tcPr>
          <w:p w:rsidR="009F7EB6" w:rsidRPr="001B4C5E" w:rsidRDefault="009F7EB6" w:rsidP="001B4C5E">
            <w:pPr>
              <w:jc w:val="center"/>
              <w:rPr>
                <w:rFonts w:ascii="Calibri" w:eastAsia="Times New Roman" w:hAnsi="Calibri" w:cs="Arial"/>
                <w:sz w:val="16"/>
                <w:szCs w:val="16"/>
              </w:rPr>
            </w:pPr>
            <w:r>
              <w:rPr>
                <w:rFonts w:ascii="Calibri" w:eastAsia="Times New Roman" w:hAnsi="Calibri" w:cs="Arial"/>
                <w:sz w:val="16"/>
                <w:szCs w:val="16"/>
              </w:rPr>
              <w:t>High</w:t>
            </w:r>
          </w:p>
        </w:tc>
        <w:tc>
          <w:tcPr>
            <w:tcW w:w="1170" w:type="dxa"/>
          </w:tcPr>
          <w:p w:rsidR="009F7EB6" w:rsidRPr="00744C6C" w:rsidRDefault="00B87D20" w:rsidP="00522C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Corporate Compliance Findings</w:t>
            </w:r>
          </w:p>
        </w:tc>
        <w:tc>
          <w:tcPr>
            <w:tcW w:w="1845" w:type="dxa"/>
            <w:gridSpan w:val="2"/>
          </w:tcPr>
          <w:p w:rsidR="009F7EB6" w:rsidRPr="009E340A" w:rsidRDefault="009F7EB6" w:rsidP="00522C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9E340A">
              <w:rPr>
                <w:rFonts w:ascii="Calibri" w:eastAsia="Times New Roman" w:hAnsi="Calibri" w:cs="Arial"/>
                <w:sz w:val="16"/>
                <w:szCs w:val="16"/>
              </w:rPr>
              <w:t xml:space="preserve">No </w:t>
            </w:r>
            <w:r>
              <w:rPr>
                <w:rFonts w:ascii="Calibri" w:eastAsia="Times New Roman" w:hAnsi="Calibri" w:cs="Arial"/>
                <w:sz w:val="16"/>
                <w:szCs w:val="16"/>
              </w:rPr>
              <w:t>substantiated compliance investigations; and/or</w:t>
            </w:r>
            <w:r w:rsidRPr="001B4C5E">
              <w:rPr>
                <w:rFonts w:ascii="Calibri" w:eastAsia="Times New Roman" w:hAnsi="Calibri" w:cs="Arial"/>
                <w:color w:val="000000"/>
                <w:sz w:val="16"/>
                <w:szCs w:val="16"/>
              </w:rPr>
              <w:t xml:space="preserve"> exceeding</w:t>
            </w:r>
            <w:r w:rsidRPr="009E340A">
              <w:rPr>
                <w:rFonts w:ascii="Calibri" w:eastAsia="Times New Roman" w:hAnsi="Calibri" w:cs="Arial"/>
                <w:color w:val="000000"/>
                <w:sz w:val="16"/>
                <w:szCs w:val="16"/>
              </w:rPr>
              <w:t xml:space="preserve"> BABH minimum of 95% compliance for verification of service claims across all audit questions</w:t>
            </w:r>
          </w:p>
          <w:p w:rsidR="009F7EB6" w:rsidRPr="009E340A" w:rsidRDefault="009F7EB6" w:rsidP="00522C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p>
        </w:tc>
        <w:tc>
          <w:tcPr>
            <w:tcW w:w="1845" w:type="dxa"/>
            <w:gridSpan w:val="2"/>
          </w:tcPr>
          <w:p w:rsidR="009F7EB6" w:rsidRPr="009E340A" w:rsidRDefault="009F7EB6" w:rsidP="000551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Substantiated c</w:t>
            </w:r>
            <w:r w:rsidRPr="009E340A">
              <w:rPr>
                <w:rFonts w:ascii="Calibri" w:eastAsia="Times New Roman" w:hAnsi="Calibri" w:cs="Arial"/>
                <w:sz w:val="16"/>
                <w:szCs w:val="16"/>
              </w:rPr>
              <w:t xml:space="preserve">ompliance findings are </w:t>
            </w:r>
            <w:r w:rsidR="00B87D20">
              <w:rPr>
                <w:rFonts w:ascii="Calibri" w:eastAsia="Times New Roman" w:hAnsi="Calibri" w:cs="Arial"/>
                <w:sz w:val="16"/>
                <w:szCs w:val="16"/>
              </w:rPr>
              <w:t xml:space="preserve">relatively </w:t>
            </w:r>
            <w:r w:rsidRPr="009E340A">
              <w:rPr>
                <w:rFonts w:ascii="Calibri" w:eastAsia="Times New Roman" w:hAnsi="Calibri" w:cs="Arial"/>
                <w:sz w:val="16"/>
                <w:szCs w:val="16"/>
              </w:rPr>
              <w:t>minor</w:t>
            </w:r>
            <w:r>
              <w:rPr>
                <w:rFonts w:ascii="Calibri" w:eastAsia="Times New Roman" w:hAnsi="Calibri" w:cs="Arial"/>
                <w:sz w:val="16"/>
                <w:szCs w:val="16"/>
              </w:rPr>
              <w:t>, or are moderate but isolated in nature and being addressed effectively;</w:t>
            </w:r>
            <w:r>
              <w:rPr>
                <w:rFonts w:ascii="Calibri" w:eastAsia="Times New Roman" w:hAnsi="Calibri" w:cs="Arial"/>
                <w:color w:val="000000"/>
                <w:sz w:val="16"/>
                <w:szCs w:val="16"/>
              </w:rPr>
              <w:t xml:space="preserve"> and/or m</w:t>
            </w:r>
            <w:r w:rsidRPr="001B4C5E">
              <w:rPr>
                <w:rFonts w:ascii="Calibri" w:eastAsia="Times New Roman" w:hAnsi="Calibri" w:cs="Arial"/>
                <w:color w:val="000000"/>
                <w:sz w:val="16"/>
                <w:szCs w:val="16"/>
              </w:rPr>
              <w:t>eet</w:t>
            </w:r>
            <w:r>
              <w:rPr>
                <w:rFonts w:ascii="Calibri" w:eastAsia="Times New Roman" w:hAnsi="Calibri" w:cs="Arial"/>
                <w:color w:val="000000"/>
                <w:sz w:val="16"/>
                <w:szCs w:val="16"/>
              </w:rPr>
              <w:t>ing</w:t>
            </w:r>
            <w:r w:rsidRPr="001B4C5E">
              <w:rPr>
                <w:rFonts w:ascii="Calibri" w:eastAsia="Times New Roman" w:hAnsi="Calibri" w:cs="Arial"/>
                <w:color w:val="000000"/>
                <w:sz w:val="16"/>
                <w:szCs w:val="16"/>
              </w:rPr>
              <w:t xml:space="preserve"> or exceed</w:t>
            </w:r>
            <w:r>
              <w:rPr>
                <w:rFonts w:ascii="Calibri" w:eastAsia="Times New Roman" w:hAnsi="Calibri" w:cs="Arial"/>
                <w:color w:val="000000"/>
                <w:sz w:val="16"/>
                <w:szCs w:val="16"/>
              </w:rPr>
              <w:t>ing</w:t>
            </w:r>
            <w:r w:rsidRPr="009E340A">
              <w:rPr>
                <w:rFonts w:ascii="Calibri" w:eastAsia="Times New Roman" w:hAnsi="Calibri" w:cs="Arial"/>
                <w:color w:val="000000"/>
                <w:sz w:val="16"/>
                <w:szCs w:val="16"/>
              </w:rPr>
              <w:t xml:space="preserve"> BABH minimum of 95% compliance for verification of service claims across most but not all audit questions</w:t>
            </w:r>
          </w:p>
        </w:tc>
        <w:tc>
          <w:tcPr>
            <w:tcW w:w="1845" w:type="dxa"/>
            <w:gridSpan w:val="2"/>
          </w:tcPr>
          <w:p w:rsidR="009F7EB6" w:rsidRPr="009E340A" w:rsidRDefault="009F7EB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Substantiated c</w:t>
            </w:r>
            <w:r w:rsidRPr="009E340A">
              <w:rPr>
                <w:rFonts w:ascii="Calibri" w:eastAsia="Times New Roman" w:hAnsi="Calibri" w:cs="Arial"/>
                <w:sz w:val="16"/>
                <w:szCs w:val="16"/>
              </w:rPr>
              <w:t xml:space="preserve">ompliance findings are </w:t>
            </w:r>
            <w:r w:rsidR="00B87D20">
              <w:rPr>
                <w:rFonts w:ascii="Calibri" w:eastAsia="Times New Roman" w:hAnsi="Calibri" w:cs="Arial"/>
                <w:sz w:val="16"/>
                <w:szCs w:val="16"/>
              </w:rPr>
              <w:t xml:space="preserve">relatively </w:t>
            </w:r>
            <w:r w:rsidRPr="009E340A">
              <w:rPr>
                <w:rFonts w:ascii="Calibri" w:eastAsia="Times New Roman" w:hAnsi="Calibri" w:cs="Arial"/>
                <w:sz w:val="16"/>
                <w:szCs w:val="16"/>
              </w:rPr>
              <w:t xml:space="preserve">moderate, </w:t>
            </w:r>
            <w:r>
              <w:rPr>
                <w:rFonts w:ascii="Calibri" w:eastAsia="Times New Roman" w:hAnsi="Calibri" w:cs="Arial"/>
                <w:sz w:val="16"/>
                <w:szCs w:val="16"/>
              </w:rPr>
              <w:t xml:space="preserve">or are significant but isolated in nature and being addressed effectively, </w:t>
            </w:r>
            <w:r w:rsidRPr="009E340A">
              <w:rPr>
                <w:rFonts w:ascii="Calibri" w:eastAsia="Times New Roman" w:hAnsi="Calibri" w:cs="Arial"/>
                <w:sz w:val="16"/>
                <w:szCs w:val="16"/>
              </w:rPr>
              <w:t>or are minor but occur repeatedly</w:t>
            </w:r>
            <w:r>
              <w:rPr>
                <w:rFonts w:ascii="Calibri" w:eastAsia="Times New Roman" w:hAnsi="Calibri" w:cs="Arial"/>
                <w:sz w:val="16"/>
                <w:szCs w:val="16"/>
              </w:rPr>
              <w:t>; and/or falling</w:t>
            </w:r>
            <w:r w:rsidRPr="001B4C5E">
              <w:rPr>
                <w:rFonts w:ascii="Calibri" w:eastAsia="Times New Roman" w:hAnsi="Calibri" w:cs="Arial"/>
                <w:color w:val="000000"/>
                <w:sz w:val="16"/>
                <w:szCs w:val="16"/>
              </w:rPr>
              <w:t xml:space="preserve"> below BABH minimum of 95% compliance for verification of claims across most but not all audit questions</w:t>
            </w:r>
          </w:p>
        </w:tc>
        <w:tc>
          <w:tcPr>
            <w:tcW w:w="1845" w:type="dxa"/>
          </w:tcPr>
          <w:p w:rsidR="009F7EB6" w:rsidRPr="009E340A" w:rsidRDefault="009F7EB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9E340A">
              <w:rPr>
                <w:rFonts w:ascii="Calibri" w:eastAsia="Times New Roman" w:hAnsi="Calibri" w:cs="Arial"/>
                <w:sz w:val="16"/>
                <w:szCs w:val="16"/>
              </w:rPr>
              <w:t xml:space="preserve">Single or multiple </w:t>
            </w:r>
            <w:r>
              <w:rPr>
                <w:rFonts w:ascii="Calibri" w:eastAsia="Times New Roman" w:hAnsi="Calibri" w:cs="Arial"/>
                <w:sz w:val="16"/>
                <w:szCs w:val="16"/>
              </w:rPr>
              <w:t xml:space="preserve">substantiated </w:t>
            </w:r>
            <w:r w:rsidRPr="009E340A">
              <w:rPr>
                <w:rFonts w:ascii="Calibri" w:eastAsia="Times New Roman" w:hAnsi="Calibri" w:cs="Arial"/>
                <w:sz w:val="16"/>
                <w:szCs w:val="16"/>
              </w:rPr>
              <w:t>compliance finding</w:t>
            </w:r>
            <w:r>
              <w:rPr>
                <w:rFonts w:ascii="Calibri" w:eastAsia="Times New Roman" w:hAnsi="Calibri" w:cs="Arial"/>
                <w:sz w:val="16"/>
                <w:szCs w:val="16"/>
              </w:rPr>
              <w:t>s</w:t>
            </w:r>
            <w:r w:rsidRPr="009E340A">
              <w:rPr>
                <w:rFonts w:ascii="Calibri" w:eastAsia="Times New Roman" w:hAnsi="Calibri" w:cs="Arial"/>
                <w:sz w:val="16"/>
                <w:szCs w:val="16"/>
              </w:rPr>
              <w:t xml:space="preserve"> are </w:t>
            </w:r>
            <w:r w:rsidR="00014F08">
              <w:rPr>
                <w:rFonts w:ascii="Calibri" w:eastAsia="Times New Roman" w:hAnsi="Calibri" w:cs="Arial"/>
                <w:sz w:val="16"/>
                <w:szCs w:val="16"/>
              </w:rPr>
              <w:t xml:space="preserve">relatively </w:t>
            </w:r>
            <w:r w:rsidRPr="009E340A">
              <w:rPr>
                <w:rFonts w:ascii="Calibri" w:eastAsia="Times New Roman" w:hAnsi="Calibri" w:cs="Arial"/>
                <w:sz w:val="16"/>
                <w:szCs w:val="16"/>
              </w:rPr>
              <w:t>significant</w:t>
            </w:r>
            <w:r>
              <w:rPr>
                <w:rFonts w:ascii="Calibri" w:eastAsia="Times New Roman" w:hAnsi="Calibri" w:cs="Arial"/>
                <w:sz w:val="16"/>
                <w:szCs w:val="16"/>
              </w:rPr>
              <w:t xml:space="preserve"> and not isolated in nature</w:t>
            </w:r>
            <w:r w:rsidRPr="009E340A">
              <w:rPr>
                <w:rFonts w:ascii="Calibri" w:eastAsia="Times New Roman" w:hAnsi="Calibri" w:cs="Arial"/>
                <w:sz w:val="16"/>
                <w:szCs w:val="16"/>
              </w:rPr>
              <w:t>, or are moderate but occur repeatedly</w:t>
            </w:r>
            <w:r>
              <w:rPr>
                <w:rFonts w:ascii="Calibri" w:eastAsia="Times New Roman" w:hAnsi="Calibri" w:cs="Arial"/>
                <w:sz w:val="16"/>
                <w:szCs w:val="16"/>
              </w:rPr>
              <w:t>; and/or</w:t>
            </w:r>
            <w:r>
              <w:rPr>
                <w:rFonts w:ascii="Calibri" w:eastAsia="Times New Roman" w:hAnsi="Calibri" w:cs="Arial"/>
                <w:color w:val="000000"/>
                <w:sz w:val="16"/>
                <w:szCs w:val="16"/>
              </w:rPr>
              <w:t xml:space="preserve"> falling</w:t>
            </w:r>
            <w:r w:rsidRPr="001B4C5E">
              <w:rPr>
                <w:rFonts w:ascii="Calibri" w:eastAsia="Times New Roman" w:hAnsi="Calibri" w:cs="Arial"/>
                <w:color w:val="000000"/>
                <w:sz w:val="16"/>
                <w:szCs w:val="16"/>
              </w:rPr>
              <w:t xml:space="preserve"> below BABH minimum of 95% compliance for verification of claims across for all audit questions</w:t>
            </w:r>
          </w:p>
        </w:tc>
        <w:tc>
          <w:tcPr>
            <w:tcW w:w="1530" w:type="dxa"/>
          </w:tcPr>
          <w:p w:rsidR="009F7EB6" w:rsidRPr="00744C6C" w:rsidRDefault="009F7EB6" w:rsidP="00522C4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Reports of Fraud and Abuse to MSHN/MDCH</w:t>
            </w:r>
          </w:p>
          <w:p w:rsidR="009F7EB6" w:rsidRPr="00744C6C" w:rsidRDefault="009F7EB6" w:rsidP="00522C4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Corporate Compliance Activity Report</w:t>
            </w:r>
          </w:p>
          <w:p w:rsidR="009F7EB6" w:rsidRPr="00744C6C" w:rsidRDefault="009F7EB6" w:rsidP="00522C4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Medicaid Event Verification findings</w:t>
            </w:r>
          </w:p>
        </w:tc>
        <w:tc>
          <w:tcPr>
            <w:tcW w:w="1620" w:type="dxa"/>
          </w:tcPr>
          <w:p w:rsidR="009F7EB6" w:rsidRPr="00744C6C" w:rsidRDefault="009F7EB6" w:rsidP="00005D4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 xml:space="preserve">Primary </w:t>
            </w:r>
            <w:r>
              <w:rPr>
                <w:rFonts w:ascii="Calibri" w:eastAsia="Times New Roman" w:hAnsi="Calibri" w:cs="Arial"/>
                <w:sz w:val="16"/>
                <w:szCs w:val="16"/>
              </w:rPr>
              <w:t xml:space="preserve">Service </w:t>
            </w:r>
            <w:r w:rsidRPr="00744C6C">
              <w:rPr>
                <w:rFonts w:ascii="Calibri" w:eastAsia="Times New Roman" w:hAnsi="Calibri" w:cs="Arial"/>
                <w:sz w:val="16"/>
                <w:szCs w:val="16"/>
              </w:rPr>
              <w:t>Providers</w:t>
            </w:r>
          </w:p>
          <w:p w:rsidR="009F7EB6" w:rsidRDefault="009F7EB6" w:rsidP="00005D4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Secondary Service Providers</w:t>
            </w:r>
          </w:p>
          <w:p w:rsidR="009F7EB6" w:rsidRDefault="009F7EB6" w:rsidP="00005D4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Tertiary Service Providers</w:t>
            </w:r>
          </w:p>
          <w:p w:rsidR="009F7EB6" w:rsidRPr="00744C6C" w:rsidRDefault="009F7EB6" w:rsidP="00005D4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Direct operated programs</w:t>
            </w:r>
          </w:p>
        </w:tc>
        <w:tc>
          <w:tcPr>
            <w:tcW w:w="1620" w:type="dxa"/>
          </w:tcPr>
          <w:p w:rsidR="009F7EB6" w:rsidRPr="00744C6C" w:rsidRDefault="009F7EB6" w:rsidP="00522C4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744C6C">
              <w:rPr>
                <w:rFonts w:ascii="Calibri" w:eastAsia="Times New Roman" w:hAnsi="Calibri" w:cs="Arial"/>
                <w:sz w:val="16"/>
                <w:szCs w:val="16"/>
              </w:rPr>
              <w:t>Dir of Healthcare Accountability</w:t>
            </w:r>
          </w:p>
          <w:p w:rsidR="009F7EB6" w:rsidRPr="001B4C5E" w:rsidRDefault="009F7EB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p>
        </w:tc>
      </w:tr>
      <w:tr w:rsidR="00A6122D" w:rsidRPr="00744C6C" w:rsidTr="009774CE">
        <w:trPr>
          <w:gridBefore w:val="1"/>
          <w:cnfStyle w:val="000000100000" w:firstRow="0" w:lastRow="0" w:firstColumn="0" w:lastColumn="0" w:oddVBand="0" w:evenVBand="0" w:oddHBand="1" w:evenHBand="0" w:firstRowFirstColumn="0" w:firstRowLastColumn="0" w:lastRowFirstColumn="0" w:lastRowLastColumn="0"/>
          <w:cantSplit/>
          <w:trHeight w:val="620"/>
          <w:jc w:val="center"/>
        </w:trPr>
        <w:tc>
          <w:tcPr>
            <w:cnfStyle w:val="001000000000" w:firstRow="0" w:lastRow="0" w:firstColumn="1" w:lastColumn="0" w:oddVBand="0" w:evenVBand="0" w:oddHBand="0" w:evenHBand="0" w:firstRowFirstColumn="0" w:firstRowLastColumn="0" w:lastRowFirstColumn="0" w:lastRowLastColumn="0"/>
            <w:tcW w:w="895" w:type="dxa"/>
            <w:shd w:val="clear" w:color="auto" w:fill="D7E7F0"/>
          </w:tcPr>
          <w:p w:rsidR="009F7EB6" w:rsidRPr="001B4C5E" w:rsidRDefault="009F7EB6" w:rsidP="001B4C5E">
            <w:pPr>
              <w:jc w:val="center"/>
              <w:rPr>
                <w:rFonts w:ascii="Calibri" w:eastAsia="Times New Roman" w:hAnsi="Calibri" w:cs="Arial"/>
                <w:color w:val="000000"/>
                <w:sz w:val="16"/>
                <w:szCs w:val="16"/>
              </w:rPr>
            </w:pPr>
            <w:r>
              <w:rPr>
                <w:rFonts w:ascii="Calibri" w:eastAsia="Times New Roman" w:hAnsi="Calibri" w:cs="Arial"/>
                <w:color w:val="000000"/>
                <w:sz w:val="16"/>
                <w:szCs w:val="16"/>
              </w:rPr>
              <w:t>High</w:t>
            </w:r>
          </w:p>
        </w:tc>
        <w:tc>
          <w:tcPr>
            <w:tcW w:w="1170" w:type="dxa"/>
            <w:shd w:val="clear" w:color="auto" w:fill="D7E7F0"/>
          </w:tcPr>
          <w:p w:rsidR="009F7EB6" w:rsidRPr="00744C6C" w:rsidRDefault="009F7EB6" w:rsidP="00522C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Pr>
                <w:rFonts w:ascii="Calibri" w:eastAsia="Times New Roman" w:hAnsi="Calibri" w:cs="Arial"/>
                <w:color w:val="000000"/>
                <w:sz w:val="16"/>
                <w:szCs w:val="16"/>
              </w:rPr>
              <w:t xml:space="preserve">Adult Foster Care </w:t>
            </w:r>
            <w:r w:rsidRPr="00744C6C">
              <w:rPr>
                <w:rFonts w:ascii="Calibri" w:eastAsia="Times New Roman" w:hAnsi="Calibri" w:cs="Arial"/>
                <w:color w:val="000000"/>
                <w:sz w:val="16"/>
                <w:szCs w:val="16"/>
              </w:rPr>
              <w:t xml:space="preserve">Licensure or </w:t>
            </w:r>
            <w:r>
              <w:rPr>
                <w:rFonts w:ascii="Calibri" w:eastAsia="Times New Roman" w:hAnsi="Calibri" w:cs="Arial"/>
                <w:color w:val="000000"/>
                <w:sz w:val="16"/>
                <w:szCs w:val="16"/>
              </w:rPr>
              <w:t xml:space="preserve">Medicare </w:t>
            </w:r>
            <w:r w:rsidRPr="00744C6C">
              <w:rPr>
                <w:rFonts w:ascii="Calibri" w:eastAsia="Times New Roman" w:hAnsi="Calibri" w:cs="Arial"/>
                <w:color w:val="000000"/>
                <w:sz w:val="16"/>
                <w:szCs w:val="16"/>
              </w:rPr>
              <w:t>Certification</w:t>
            </w:r>
          </w:p>
        </w:tc>
        <w:tc>
          <w:tcPr>
            <w:tcW w:w="1845" w:type="dxa"/>
            <w:gridSpan w:val="2"/>
            <w:shd w:val="clear" w:color="auto" w:fill="D7E7F0"/>
          </w:tcPr>
          <w:p w:rsidR="009F7EB6" w:rsidRPr="00744C6C" w:rsidRDefault="009F7EB6" w:rsidP="00522C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Pr>
                <w:rFonts w:ascii="Calibri" w:eastAsia="Times New Roman" w:hAnsi="Calibri" w:cs="Arial"/>
                <w:color w:val="000000"/>
                <w:sz w:val="16"/>
                <w:szCs w:val="16"/>
              </w:rPr>
              <w:t>Full or active licensure or certification with no corrective action plan required</w:t>
            </w:r>
          </w:p>
        </w:tc>
        <w:tc>
          <w:tcPr>
            <w:tcW w:w="1845" w:type="dxa"/>
            <w:gridSpan w:val="2"/>
            <w:shd w:val="clear" w:color="auto" w:fill="D7E7F0"/>
          </w:tcPr>
          <w:p w:rsidR="009F7EB6" w:rsidRPr="00744C6C" w:rsidRDefault="009F7EB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744C6C">
              <w:rPr>
                <w:rFonts w:ascii="Calibri" w:eastAsia="Times New Roman" w:hAnsi="Calibri" w:cs="Arial"/>
                <w:color w:val="000000"/>
                <w:sz w:val="16"/>
                <w:szCs w:val="16"/>
              </w:rPr>
              <w:t>Full or active licensure or certification</w:t>
            </w:r>
            <w:r>
              <w:rPr>
                <w:rFonts w:ascii="Calibri" w:eastAsia="Times New Roman" w:hAnsi="Calibri" w:cs="Arial"/>
                <w:color w:val="000000"/>
                <w:sz w:val="16"/>
                <w:szCs w:val="16"/>
              </w:rPr>
              <w:t xml:space="preserve"> with corrective action plan</w:t>
            </w:r>
            <w:r w:rsidR="005A7337">
              <w:rPr>
                <w:rFonts w:ascii="Calibri" w:eastAsia="Times New Roman" w:hAnsi="Calibri" w:cs="Arial"/>
                <w:color w:val="000000"/>
                <w:sz w:val="16"/>
                <w:szCs w:val="16"/>
              </w:rPr>
              <w:t xml:space="preserve"> </w:t>
            </w:r>
            <w:r>
              <w:rPr>
                <w:rFonts w:ascii="Calibri" w:eastAsia="Times New Roman" w:hAnsi="Calibri" w:cs="Arial"/>
                <w:color w:val="000000"/>
                <w:sz w:val="16"/>
                <w:szCs w:val="16"/>
              </w:rPr>
              <w:t>required</w:t>
            </w:r>
            <w:r w:rsidR="00717C19">
              <w:rPr>
                <w:rFonts w:ascii="Calibri" w:eastAsia="Times New Roman" w:hAnsi="Calibri" w:cs="Arial"/>
                <w:color w:val="000000"/>
                <w:sz w:val="16"/>
                <w:szCs w:val="16"/>
              </w:rPr>
              <w:t xml:space="preserve">. For residential corporations, is true for </w:t>
            </w:r>
            <w:r>
              <w:rPr>
                <w:rFonts w:ascii="Calibri" w:eastAsia="Times New Roman" w:hAnsi="Calibri" w:cs="Arial"/>
                <w:color w:val="000000"/>
                <w:sz w:val="16"/>
                <w:szCs w:val="16"/>
              </w:rPr>
              <w:t xml:space="preserve">all contracted homes, or </w:t>
            </w:r>
            <w:r w:rsidR="00C90EFE">
              <w:rPr>
                <w:rFonts w:ascii="Calibri" w:eastAsia="Times New Roman" w:hAnsi="Calibri" w:cs="Arial"/>
                <w:color w:val="000000"/>
                <w:sz w:val="16"/>
                <w:szCs w:val="16"/>
              </w:rPr>
              <w:t xml:space="preserve">any </w:t>
            </w:r>
            <w:r>
              <w:rPr>
                <w:rFonts w:ascii="Calibri" w:eastAsia="Times New Roman" w:hAnsi="Calibri" w:cs="Arial"/>
                <w:color w:val="000000"/>
                <w:sz w:val="16"/>
                <w:szCs w:val="16"/>
              </w:rPr>
              <w:t>conditional or probationary licensure status is</w:t>
            </w:r>
            <w:r w:rsidR="00C90EFE">
              <w:rPr>
                <w:rFonts w:ascii="Calibri" w:eastAsia="Times New Roman" w:hAnsi="Calibri" w:cs="Arial"/>
                <w:color w:val="000000"/>
                <w:sz w:val="16"/>
                <w:szCs w:val="16"/>
              </w:rPr>
              <w:t xml:space="preserve"> an </w:t>
            </w:r>
            <w:r>
              <w:rPr>
                <w:rFonts w:ascii="Calibri" w:eastAsia="Times New Roman" w:hAnsi="Calibri" w:cs="Arial"/>
                <w:color w:val="000000"/>
                <w:sz w:val="16"/>
                <w:szCs w:val="16"/>
              </w:rPr>
              <w:t xml:space="preserve">isolated </w:t>
            </w:r>
            <w:r w:rsidR="00C90EFE">
              <w:rPr>
                <w:rFonts w:ascii="Calibri" w:eastAsia="Times New Roman" w:hAnsi="Calibri" w:cs="Arial"/>
                <w:color w:val="000000"/>
                <w:sz w:val="16"/>
                <w:szCs w:val="16"/>
              </w:rPr>
              <w:t xml:space="preserve">instance </w:t>
            </w:r>
            <w:r>
              <w:rPr>
                <w:rFonts w:ascii="Calibri" w:eastAsia="Times New Roman" w:hAnsi="Calibri" w:cs="Arial"/>
                <w:color w:val="000000"/>
                <w:sz w:val="16"/>
                <w:szCs w:val="16"/>
              </w:rPr>
              <w:t>and being addressed effectively</w:t>
            </w:r>
          </w:p>
        </w:tc>
        <w:tc>
          <w:tcPr>
            <w:tcW w:w="1845" w:type="dxa"/>
            <w:gridSpan w:val="2"/>
            <w:shd w:val="clear" w:color="auto" w:fill="D7E7F0"/>
          </w:tcPr>
          <w:p w:rsidR="009F7EB6" w:rsidRPr="00744C6C" w:rsidRDefault="00C90E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Pr>
                <w:rFonts w:ascii="Calibri" w:eastAsia="Times New Roman" w:hAnsi="Calibri" w:cs="Arial"/>
                <w:color w:val="000000"/>
                <w:sz w:val="16"/>
                <w:szCs w:val="16"/>
              </w:rPr>
              <w:t xml:space="preserve">Conditional or </w:t>
            </w:r>
            <w:r w:rsidR="009F7EB6" w:rsidRPr="00744C6C">
              <w:rPr>
                <w:rFonts w:ascii="Calibri" w:eastAsia="Times New Roman" w:hAnsi="Calibri" w:cs="Arial"/>
                <w:color w:val="000000"/>
                <w:sz w:val="16"/>
                <w:szCs w:val="16"/>
              </w:rPr>
              <w:t>probationary licensure or certification</w:t>
            </w:r>
            <w:r w:rsidR="00717C19">
              <w:rPr>
                <w:rFonts w:ascii="Calibri" w:eastAsia="Times New Roman" w:hAnsi="Calibri" w:cs="Arial"/>
                <w:color w:val="000000"/>
                <w:sz w:val="16"/>
                <w:szCs w:val="16"/>
              </w:rPr>
              <w:t>.  For residential corporations, is true</w:t>
            </w:r>
            <w:r w:rsidR="005A7337">
              <w:rPr>
                <w:rFonts w:ascii="Calibri" w:eastAsia="Times New Roman" w:hAnsi="Calibri" w:cs="Arial"/>
                <w:color w:val="000000"/>
                <w:sz w:val="16"/>
                <w:szCs w:val="16"/>
              </w:rPr>
              <w:t xml:space="preserve"> </w:t>
            </w:r>
            <w:r w:rsidR="009F7EB6">
              <w:rPr>
                <w:rFonts w:ascii="Calibri" w:eastAsia="Times New Roman" w:hAnsi="Calibri" w:cs="Arial"/>
                <w:color w:val="000000"/>
                <w:sz w:val="16"/>
                <w:szCs w:val="16"/>
              </w:rPr>
              <w:t xml:space="preserve">for all contracted homes, or </w:t>
            </w:r>
            <w:r>
              <w:rPr>
                <w:rFonts w:ascii="Calibri" w:eastAsia="Times New Roman" w:hAnsi="Calibri" w:cs="Arial"/>
                <w:color w:val="000000"/>
                <w:sz w:val="16"/>
                <w:szCs w:val="16"/>
              </w:rPr>
              <w:t xml:space="preserve">any </w:t>
            </w:r>
            <w:r w:rsidR="009F7EB6">
              <w:rPr>
                <w:rFonts w:ascii="Calibri" w:eastAsia="Times New Roman" w:hAnsi="Calibri" w:cs="Arial"/>
                <w:color w:val="000000"/>
                <w:sz w:val="16"/>
                <w:szCs w:val="16"/>
              </w:rPr>
              <w:t xml:space="preserve">suspended or revoked licensure status is </w:t>
            </w:r>
            <w:r>
              <w:rPr>
                <w:rFonts w:ascii="Calibri" w:eastAsia="Times New Roman" w:hAnsi="Calibri" w:cs="Arial"/>
                <w:color w:val="000000"/>
                <w:sz w:val="16"/>
                <w:szCs w:val="16"/>
              </w:rPr>
              <w:t xml:space="preserve">an </w:t>
            </w:r>
            <w:r w:rsidR="009F7EB6">
              <w:rPr>
                <w:rFonts w:ascii="Calibri" w:eastAsia="Times New Roman" w:hAnsi="Calibri" w:cs="Arial"/>
                <w:color w:val="000000"/>
                <w:sz w:val="16"/>
                <w:szCs w:val="16"/>
              </w:rPr>
              <w:t xml:space="preserve">isolated </w:t>
            </w:r>
            <w:r>
              <w:rPr>
                <w:rFonts w:ascii="Calibri" w:eastAsia="Times New Roman" w:hAnsi="Calibri" w:cs="Arial"/>
                <w:color w:val="000000"/>
                <w:sz w:val="16"/>
                <w:szCs w:val="16"/>
              </w:rPr>
              <w:t xml:space="preserve">instance </w:t>
            </w:r>
            <w:r w:rsidR="009F7EB6">
              <w:rPr>
                <w:rFonts w:ascii="Calibri" w:eastAsia="Times New Roman" w:hAnsi="Calibri" w:cs="Arial"/>
                <w:color w:val="000000"/>
                <w:sz w:val="16"/>
                <w:szCs w:val="16"/>
              </w:rPr>
              <w:t>and being addressed effectively</w:t>
            </w:r>
          </w:p>
        </w:tc>
        <w:tc>
          <w:tcPr>
            <w:tcW w:w="1845" w:type="dxa"/>
            <w:shd w:val="clear" w:color="auto" w:fill="D7E7F0"/>
          </w:tcPr>
          <w:p w:rsidR="009F7EB6" w:rsidRPr="00744C6C" w:rsidRDefault="009F7EB6" w:rsidP="00522C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744C6C">
              <w:rPr>
                <w:rFonts w:ascii="Calibri" w:eastAsia="Times New Roman" w:hAnsi="Calibri" w:cs="Arial"/>
                <w:color w:val="000000"/>
                <w:sz w:val="16"/>
                <w:szCs w:val="16"/>
              </w:rPr>
              <w:t>Suspended or revoked licensure or certification</w:t>
            </w:r>
            <w:r w:rsidR="00717C19">
              <w:rPr>
                <w:rFonts w:ascii="Calibri" w:eastAsia="Times New Roman" w:hAnsi="Calibri" w:cs="Arial"/>
                <w:color w:val="000000"/>
                <w:sz w:val="16"/>
                <w:szCs w:val="16"/>
              </w:rPr>
              <w:t>.  For residential corporations, is not an isolated instance.</w:t>
            </w:r>
          </w:p>
        </w:tc>
        <w:tc>
          <w:tcPr>
            <w:tcW w:w="1530" w:type="dxa"/>
            <w:shd w:val="clear" w:color="auto" w:fill="D7E7F0"/>
          </w:tcPr>
          <w:p w:rsidR="009F7EB6" w:rsidRPr="00744C6C" w:rsidRDefault="009F7EB6" w:rsidP="0025486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Pr>
                <w:rFonts w:ascii="Calibri" w:eastAsia="Times New Roman" w:hAnsi="Calibri" w:cs="Arial"/>
                <w:color w:val="000000"/>
                <w:sz w:val="16"/>
                <w:szCs w:val="16"/>
              </w:rPr>
              <w:t>On-line portal postings</w:t>
            </w:r>
          </w:p>
          <w:p w:rsidR="009F7EB6" w:rsidRDefault="009F7EB6" w:rsidP="00522C4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744C6C">
              <w:rPr>
                <w:rFonts w:ascii="Calibri" w:eastAsia="Times New Roman" w:hAnsi="Calibri" w:cs="Arial"/>
                <w:color w:val="000000"/>
                <w:sz w:val="16"/>
                <w:szCs w:val="16"/>
              </w:rPr>
              <w:t>Provider Application and contract renewal materials</w:t>
            </w:r>
          </w:p>
          <w:p w:rsidR="009F7EB6" w:rsidRPr="00744C6C" w:rsidRDefault="009F7EB6" w:rsidP="00522C4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Pr>
                <w:rFonts w:ascii="Calibri" w:eastAsia="Times New Roman" w:hAnsi="Calibri" w:cs="Arial"/>
                <w:color w:val="000000"/>
                <w:sz w:val="16"/>
                <w:szCs w:val="16"/>
              </w:rPr>
              <w:t>Site visits</w:t>
            </w:r>
          </w:p>
        </w:tc>
        <w:tc>
          <w:tcPr>
            <w:tcW w:w="1620" w:type="dxa"/>
            <w:shd w:val="clear" w:color="auto" w:fill="D7E7F0"/>
          </w:tcPr>
          <w:p w:rsidR="009F7EB6" w:rsidRDefault="009F7EB6" w:rsidP="00522C4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Pr>
                <w:rFonts w:ascii="Calibri" w:eastAsia="Times New Roman" w:hAnsi="Calibri" w:cs="Arial"/>
                <w:color w:val="000000"/>
                <w:sz w:val="16"/>
                <w:szCs w:val="16"/>
              </w:rPr>
              <w:t>AFC Licensure: Residential Service Providers</w:t>
            </w:r>
          </w:p>
          <w:p w:rsidR="009F7EB6" w:rsidRDefault="009F7EB6" w:rsidP="00C76E3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Pr>
                <w:rFonts w:ascii="Calibri" w:eastAsia="Times New Roman" w:hAnsi="Calibri" w:cs="Arial"/>
                <w:color w:val="000000"/>
                <w:sz w:val="16"/>
                <w:szCs w:val="16"/>
              </w:rPr>
              <w:t xml:space="preserve">Medicare Certification: </w:t>
            </w:r>
            <w:r w:rsidRPr="00744C6C">
              <w:rPr>
                <w:rFonts w:ascii="Calibri" w:eastAsia="Times New Roman" w:hAnsi="Calibri" w:cs="Arial"/>
                <w:color w:val="000000"/>
                <w:sz w:val="16"/>
                <w:szCs w:val="16"/>
              </w:rPr>
              <w:t xml:space="preserve">Primary </w:t>
            </w:r>
            <w:r>
              <w:rPr>
                <w:rFonts w:ascii="Calibri" w:eastAsia="Times New Roman" w:hAnsi="Calibri" w:cs="Arial"/>
                <w:color w:val="000000"/>
                <w:sz w:val="16"/>
                <w:szCs w:val="16"/>
              </w:rPr>
              <w:t xml:space="preserve">Service </w:t>
            </w:r>
            <w:r w:rsidRPr="00744C6C">
              <w:rPr>
                <w:rFonts w:ascii="Calibri" w:eastAsia="Times New Roman" w:hAnsi="Calibri" w:cs="Arial"/>
                <w:color w:val="000000"/>
                <w:sz w:val="16"/>
                <w:szCs w:val="16"/>
              </w:rPr>
              <w:t>Providers</w:t>
            </w:r>
          </w:p>
          <w:p w:rsidR="009F7EB6" w:rsidRPr="00C76E36" w:rsidRDefault="009F7EB6" w:rsidP="00C76E3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Pr>
                <w:rFonts w:ascii="Calibri" w:eastAsia="Times New Roman" w:hAnsi="Calibri" w:cs="Arial"/>
                <w:sz w:val="16"/>
                <w:szCs w:val="16"/>
              </w:rPr>
              <w:t>Direct operated programs</w:t>
            </w:r>
          </w:p>
        </w:tc>
        <w:tc>
          <w:tcPr>
            <w:tcW w:w="1620" w:type="dxa"/>
            <w:shd w:val="clear" w:color="auto" w:fill="D7E7F0"/>
          </w:tcPr>
          <w:p w:rsidR="009F7EB6" w:rsidRDefault="009F7EB6" w:rsidP="00522C4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Pr>
                <w:rFonts w:ascii="Calibri" w:eastAsia="Times New Roman" w:hAnsi="Calibri" w:cs="Arial"/>
                <w:color w:val="000000"/>
                <w:sz w:val="16"/>
                <w:szCs w:val="16"/>
              </w:rPr>
              <w:t xml:space="preserve">AFC: </w:t>
            </w:r>
            <w:r w:rsidRPr="00744C6C">
              <w:rPr>
                <w:rFonts w:ascii="Calibri" w:eastAsia="Times New Roman" w:hAnsi="Calibri" w:cs="Arial"/>
                <w:color w:val="000000"/>
                <w:sz w:val="16"/>
                <w:szCs w:val="16"/>
              </w:rPr>
              <w:t>Contract Administrator</w:t>
            </w:r>
          </w:p>
          <w:p w:rsidR="009F7EB6" w:rsidRPr="00744C6C" w:rsidRDefault="009F7EB6" w:rsidP="00522C4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Pr>
                <w:rFonts w:ascii="Calibri" w:eastAsia="Times New Roman" w:hAnsi="Calibri" w:cs="Arial"/>
                <w:color w:val="000000"/>
                <w:sz w:val="16"/>
                <w:szCs w:val="16"/>
              </w:rPr>
              <w:t>Medicare: Finance Manager</w:t>
            </w:r>
          </w:p>
        </w:tc>
      </w:tr>
      <w:tr w:rsidR="00955A38" w:rsidRPr="00744C6C" w:rsidTr="00A6122D">
        <w:trPr>
          <w:gridBefore w:val="1"/>
          <w:cantSplit/>
          <w:trHeight w:val="222"/>
          <w:jc w:val="center"/>
        </w:trPr>
        <w:tc>
          <w:tcPr>
            <w:cnfStyle w:val="001000000000" w:firstRow="0" w:lastRow="0" w:firstColumn="1" w:lastColumn="0" w:oddVBand="0" w:evenVBand="0" w:oddHBand="0" w:evenHBand="0" w:firstRowFirstColumn="0" w:firstRowLastColumn="0" w:lastRowFirstColumn="0" w:lastRowLastColumn="0"/>
            <w:tcW w:w="895" w:type="dxa"/>
            <w:shd w:val="clear" w:color="auto" w:fill="418AB3"/>
          </w:tcPr>
          <w:p w:rsidR="009F7EB6" w:rsidRPr="00944ED3" w:rsidRDefault="009F7EB6" w:rsidP="00944ED3">
            <w:pPr>
              <w:rPr>
                <w:rFonts w:ascii="Calibri" w:eastAsia="Times New Roman" w:hAnsi="Calibri" w:cs="Arial"/>
                <w:color w:val="000000"/>
                <w:sz w:val="16"/>
                <w:szCs w:val="16"/>
              </w:rPr>
            </w:pPr>
          </w:p>
        </w:tc>
        <w:tc>
          <w:tcPr>
            <w:tcW w:w="1170" w:type="dxa"/>
            <w:shd w:val="clear" w:color="auto" w:fill="418AB3"/>
            <w:noWrap/>
          </w:tcPr>
          <w:p w:rsidR="009F7EB6" w:rsidRPr="00944ED3" w:rsidRDefault="009F7EB6" w:rsidP="00944ED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p>
        </w:tc>
        <w:tc>
          <w:tcPr>
            <w:tcW w:w="1845" w:type="dxa"/>
            <w:gridSpan w:val="2"/>
            <w:shd w:val="clear" w:color="auto" w:fill="418AB3"/>
          </w:tcPr>
          <w:p w:rsidR="009F7EB6" w:rsidRDefault="009F7EB6" w:rsidP="00944ED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p>
        </w:tc>
        <w:tc>
          <w:tcPr>
            <w:tcW w:w="1845" w:type="dxa"/>
            <w:gridSpan w:val="2"/>
            <w:shd w:val="clear" w:color="auto" w:fill="418AB3"/>
          </w:tcPr>
          <w:p w:rsidR="009F7EB6" w:rsidRPr="00744C6C" w:rsidRDefault="009F7EB6" w:rsidP="00944ED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p>
        </w:tc>
        <w:tc>
          <w:tcPr>
            <w:tcW w:w="1845" w:type="dxa"/>
            <w:gridSpan w:val="2"/>
            <w:shd w:val="clear" w:color="auto" w:fill="418AB3"/>
          </w:tcPr>
          <w:p w:rsidR="009F7EB6" w:rsidRPr="00744C6C" w:rsidRDefault="009F7EB6" w:rsidP="00944ED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p>
        </w:tc>
        <w:tc>
          <w:tcPr>
            <w:tcW w:w="1845" w:type="dxa"/>
            <w:shd w:val="clear" w:color="auto" w:fill="418AB3"/>
          </w:tcPr>
          <w:p w:rsidR="009F7EB6" w:rsidRPr="00744C6C" w:rsidRDefault="009F7EB6" w:rsidP="00944ED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p>
        </w:tc>
        <w:tc>
          <w:tcPr>
            <w:tcW w:w="1530" w:type="dxa"/>
            <w:shd w:val="clear" w:color="auto" w:fill="418AB3"/>
          </w:tcPr>
          <w:p w:rsidR="009F7EB6" w:rsidRPr="00944ED3" w:rsidRDefault="009F7EB6" w:rsidP="00944ED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bookmarkStart w:id="2" w:name="_GoBack"/>
            <w:bookmarkEnd w:id="2"/>
          </w:p>
        </w:tc>
        <w:tc>
          <w:tcPr>
            <w:tcW w:w="1620" w:type="dxa"/>
            <w:shd w:val="clear" w:color="auto" w:fill="418AB3"/>
          </w:tcPr>
          <w:p w:rsidR="009F7EB6" w:rsidRPr="00944ED3" w:rsidRDefault="009F7EB6" w:rsidP="00944ED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p>
        </w:tc>
        <w:tc>
          <w:tcPr>
            <w:tcW w:w="1620" w:type="dxa"/>
            <w:shd w:val="clear" w:color="auto" w:fill="418AB3"/>
          </w:tcPr>
          <w:p w:rsidR="009F7EB6" w:rsidRPr="00944ED3" w:rsidRDefault="009F7EB6" w:rsidP="00944ED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p>
        </w:tc>
      </w:tr>
      <w:tr w:rsidR="00BA55EC" w:rsidRPr="00744C6C" w:rsidTr="009774CE">
        <w:trPr>
          <w:gridBefore w:val="1"/>
          <w:cnfStyle w:val="000000100000" w:firstRow="0" w:lastRow="0" w:firstColumn="0" w:lastColumn="0" w:oddVBand="0" w:evenVBand="0" w:oddHBand="1" w:evenHBand="0" w:firstRowFirstColumn="0" w:firstRowLastColumn="0" w:lastRowFirstColumn="0" w:lastRowLastColumn="0"/>
          <w:cantSplit/>
          <w:trHeight w:val="222"/>
          <w:jc w:val="center"/>
        </w:trPr>
        <w:tc>
          <w:tcPr>
            <w:cnfStyle w:val="001000000000" w:firstRow="0" w:lastRow="0" w:firstColumn="1" w:lastColumn="0" w:oddVBand="0" w:evenVBand="0" w:oddHBand="0" w:evenHBand="0" w:firstRowFirstColumn="0" w:firstRowLastColumn="0" w:lastRowFirstColumn="0" w:lastRowLastColumn="0"/>
            <w:tcW w:w="895" w:type="dxa"/>
            <w:shd w:val="clear" w:color="auto" w:fill="auto"/>
          </w:tcPr>
          <w:p w:rsidR="009F7EB6" w:rsidRPr="00980B03" w:rsidRDefault="009F7EB6" w:rsidP="00980B03">
            <w:pPr>
              <w:jc w:val="center"/>
              <w:rPr>
                <w:rFonts w:ascii="Calibri" w:eastAsia="Times New Roman" w:hAnsi="Calibri" w:cs="Arial"/>
                <w:color w:val="000000"/>
                <w:sz w:val="16"/>
                <w:szCs w:val="16"/>
              </w:rPr>
            </w:pPr>
            <w:r w:rsidRPr="00980B03">
              <w:rPr>
                <w:rFonts w:ascii="Calibri" w:eastAsia="Times New Roman" w:hAnsi="Calibri" w:cs="Arial"/>
                <w:color w:val="000000"/>
                <w:sz w:val="16"/>
                <w:szCs w:val="16"/>
              </w:rPr>
              <w:lastRenderedPageBreak/>
              <w:t>Bonus</w:t>
            </w:r>
          </w:p>
        </w:tc>
        <w:tc>
          <w:tcPr>
            <w:tcW w:w="1170" w:type="dxa"/>
            <w:shd w:val="clear" w:color="auto" w:fill="auto"/>
            <w:noWrap/>
          </w:tcPr>
          <w:p w:rsidR="009F7EB6" w:rsidRPr="001B4C5E" w:rsidRDefault="009F7EB6" w:rsidP="00980B0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6"/>
                <w:szCs w:val="16"/>
              </w:rPr>
            </w:pPr>
            <w:r w:rsidRPr="00744C6C">
              <w:rPr>
                <w:rFonts w:ascii="Calibri" w:eastAsia="Times New Roman" w:hAnsi="Calibri" w:cs="Arial"/>
                <w:color w:val="000000"/>
                <w:sz w:val="16"/>
                <w:szCs w:val="16"/>
              </w:rPr>
              <w:t>Accreditation Status</w:t>
            </w:r>
            <w:r w:rsidR="00B87D20">
              <w:rPr>
                <w:rFonts w:ascii="Calibri" w:eastAsia="Times New Roman" w:hAnsi="Calibri" w:cs="Arial"/>
                <w:color w:val="000000"/>
                <w:sz w:val="16"/>
                <w:szCs w:val="16"/>
              </w:rPr>
              <w:t xml:space="preserve"> </w:t>
            </w:r>
            <w:r w:rsidRPr="009E340A">
              <w:rPr>
                <w:rFonts w:ascii="Calibri" w:eastAsia="Times New Roman" w:hAnsi="Calibri" w:cs="Arial"/>
                <w:color w:val="000000"/>
                <w:sz w:val="16"/>
                <w:szCs w:val="16"/>
              </w:rPr>
              <w:t>(Optional)</w:t>
            </w:r>
          </w:p>
        </w:tc>
        <w:tc>
          <w:tcPr>
            <w:tcW w:w="1845" w:type="dxa"/>
            <w:gridSpan w:val="2"/>
            <w:shd w:val="clear" w:color="auto" w:fill="auto"/>
          </w:tcPr>
          <w:p w:rsidR="009F7EB6" w:rsidRDefault="009F7EB6" w:rsidP="009E34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Pr>
                <w:rFonts w:ascii="Calibri" w:eastAsia="Times New Roman" w:hAnsi="Calibri" w:cs="Arial"/>
                <w:color w:val="000000"/>
                <w:sz w:val="16"/>
                <w:szCs w:val="16"/>
              </w:rPr>
              <w:t>Full accreditation with no findings</w:t>
            </w:r>
          </w:p>
        </w:tc>
        <w:tc>
          <w:tcPr>
            <w:tcW w:w="1845" w:type="dxa"/>
            <w:gridSpan w:val="2"/>
            <w:shd w:val="clear" w:color="auto" w:fill="auto"/>
          </w:tcPr>
          <w:p w:rsidR="009F7EB6" w:rsidRPr="00744C6C" w:rsidRDefault="009F7EB6" w:rsidP="009E34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744C6C">
              <w:rPr>
                <w:rFonts w:ascii="Calibri" w:eastAsia="Times New Roman" w:hAnsi="Calibri" w:cs="Arial"/>
                <w:color w:val="000000"/>
                <w:sz w:val="16"/>
                <w:szCs w:val="16"/>
              </w:rPr>
              <w:t>Full</w:t>
            </w:r>
            <w:r>
              <w:rPr>
                <w:rFonts w:ascii="Calibri" w:eastAsia="Times New Roman" w:hAnsi="Calibri" w:cs="Arial"/>
                <w:color w:val="000000"/>
                <w:sz w:val="16"/>
                <w:szCs w:val="16"/>
              </w:rPr>
              <w:t xml:space="preserve"> accreditation with findings</w:t>
            </w:r>
          </w:p>
        </w:tc>
        <w:tc>
          <w:tcPr>
            <w:tcW w:w="1845" w:type="dxa"/>
            <w:gridSpan w:val="2"/>
            <w:shd w:val="clear" w:color="auto" w:fill="auto"/>
          </w:tcPr>
          <w:p w:rsidR="009F7EB6" w:rsidRPr="00744C6C" w:rsidRDefault="009F7EB6" w:rsidP="009E34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744C6C">
              <w:rPr>
                <w:rFonts w:ascii="Calibri" w:eastAsia="Times New Roman" w:hAnsi="Calibri" w:cs="Arial"/>
                <w:color w:val="000000"/>
                <w:sz w:val="16"/>
                <w:szCs w:val="16"/>
              </w:rPr>
              <w:t xml:space="preserve">Partial accreditation </w:t>
            </w:r>
          </w:p>
        </w:tc>
        <w:tc>
          <w:tcPr>
            <w:tcW w:w="1845" w:type="dxa"/>
            <w:shd w:val="clear" w:color="auto" w:fill="auto"/>
          </w:tcPr>
          <w:p w:rsidR="009F7EB6" w:rsidRPr="00744C6C" w:rsidRDefault="009F7EB6" w:rsidP="009E34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744C6C">
              <w:rPr>
                <w:rFonts w:ascii="Calibri" w:eastAsia="Times New Roman" w:hAnsi="Calibri" w:cs="Arial"/>
                <w:color w:val="000000"/>
                <w:sz w:val="16"/>
                <w:szCs w:val="16"/>
              </w:rPr>
              <w:t>Conditional or provisional accreditation</w:t>
            </w:r>
          </w:p>
        </w:tc>
        <w:tc>
          <w:tcPr>
            <w:tcW w:w="1530" w:type="dxa"/>
            <w:shd w:val="clear" w:color="auto" w:fill="auto"/>
          </w:tcPr>
          <w:p w:rsidR="009F7EB6" w:rsidRPr="00944ED3" w:rsidRDefault="009F7EB6" w:rsidP="009E34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744C6C">
              <w:rPr>
                <w:rFonts w:ascii="Calibri" w:eastAsia="Times New Roman" w:hAnsi="Calibri" w:cs="Arial"/>
                <w:color w:val="000000"/>
                <w:sz w:val="16"/>
                <w:szCs w:val="16"/>
              </w:rPr>
              <w:t>Provider Application and contract renewal materials</w:t>
            </w:r>
          </w:p>
        </w:tc>
        <w:tc>
          <w:tcPr>
            <w:tcW w:w="1620" w:type="dxa"/>
            <w:shd w:val="clear" w:color="auto" w:fill="auto"/>
          </w:tcPr>
          <w:p w:rsidR="009F7EB6" w:rsidRDefault="009F7EB6" w:rsidP="00980B0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744C6C">
              <w:rPr>
                <w:rFonts w:ascii="Calibri" w:eastAsia="Times New Roman" w:hAnsi="Calibri" w:cs="Arial"/>
                <w:color w:val="000000"/>
                <w:sz w:val="16"/>
                <w:szCs w:val="16"/>
              </w:rPr>
              <w:t xml:space="preserve">Primary </w:t>
            </w:r>
            <w:r>
              <w:rPr>
                <w:rFonts w:ascii="Calibri" w:eastAsia="Times New Roman" w:hAnsi="Calibri" w:cs="Arial"/>
                <w:color w:val="000000"/>
                <w:sz w:val="16"/>
                <w:szCs w:val="16"/>
              </w:rPr>
              <w:t xml:space="preserve">Service </w:t>
            </w:r>
            <w:r w:rsidRPr="00744C6C">
              <w:rPr>
                <w:rFonts w:ascii="Calibri" w:eastAsia="Times New Roman" w:hAnsi="Calibri" w:cs="Arial"/>
                <w:color w:val="000000"/>
                <w:sz w:val="16"/>
                <w:szCs w:val="16"/>
              </w:rPr>
              <w:t>Providers</w:t>
            </w:r>
          </w:p>
          <w:p w:rsidR="009F7EB6" w:rsidRDefault="009F7EB6" w:rsidP="00980B0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980B03">
              <w:rPr>
                <w:rFonts w:ascii="Calibri" w:eastAsia="Times New Roman" w:hAnsi="Calibri" w:cs="Arial"/>
                <w:color w:val="000000"/>
                <w:sz w:val="16"/>
                <w:szCs w:val="16"/>
              </w:rPr>
              <w:t>Secondary Service Providers (vocational and inpatient only)</w:t>
            </w:r>
          </w:p>
          <w:p w:rsidR="009F7EB6" w:rsidRPr="00980B03" w:rsidRDefault="009F7EB6" w:rsidP="00980B0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Pr>
                <w:rFonts w:ascii="Calibri" w:eastAsia="Times New Roman" w:hAnsi="Calibri" w:cs="Arial"/>
                <w:sz w:val="16"/>
                <w:szCs w:val="16"/>
              </w:rPr>
              <w:t>Direct operated programs</w:t>
            </w:r>
          </w:p>
        </w:tc>
        <w:tc>
          <w:tcPr>
            <w:tcW w:w="1620" w:type="dxa"/>
            <w:shd w:val="clear" w:color="auto" w:fill="auto"/>
          </w:tcPr>
          <w:p w:rsidR="009F7EB6" w:rsidRPr="00B57498" w:rsidRDefault="009F7EB6" w:rsidP="00B5749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B57498">
              <w:rPr>
                <w:rFonts w:ascii="Calibri" w:eastAsia="Times New Roman" w:hAnsi="Calibri" w:cs="Arial"/>
                <w:color w:val="000000"/>
                <w:sz w:val="16"/>
                <w:szCs w:val="16"/>
              </w:rPr>
              <w:t>Contract Administrator</w:t>
            </w:r>
          </w:p>
        </w:tc>
      </w:tr>
      <w:tr w:rsidR="00A6122D" w:rsidRPr="00744C6C" w:rsidTr="00A6122D">
        <w:trPr>
          <w:gridBefore w:val="1"/>
          <w:cantSplit/>
          <w:trHeight w:val="222"/>
          <w:jc w:val="center"/>
        </w:trPr>
        <w:tc>
          <w:tcPr>
            <w:cnfStyle w:val="001000000000" w:firstRow="0" w:lastRow="0" w:firstColumn="1" w:lastColumn="0" w:oddVBand="0" w:evenVBand="0" w:oddHBand="0" w:evenHBand="0" w:firstRowFirstColumn="0" w:firstRowLastColumn="0" w:lastRowFirstColumn="0" w:lastRowLastColumn="0"/>
            <w:tcW w:w="895" w:type="dxa"/>
            <w:shd w:val="clear" w:color="auto" w:fill="418AB3"/>
          </w:tcPr>
          <w:p w:rsidR="009F7EB6" w:rsidRPr="00944ED3" w:rsidRDefault="009F7EB6" w:rsidP="009E340A">
            <w:pPr>
              <w:rPr>
                <w:rFonts w:ascii="Calibri" w:eastAsia="Times New Roman" w:hAnsi="Calibri" w:cs="Arial"/>
                <w:color w:val="000000"/>
                <w:sz w:val="16"/>
                <w:szCs w:val="16"/>
              </w:rPr>
            </w:pPr>
          </w:p>
        </w:tc>
        <w:tc>
          <w:tcPr>
            <w:tcW w:w="1170" w:type="dxa"/>
            <w:shd w:val="clear" w:color="auto" w:fill="418AB3"/>
            <w:noWrap/>
          </w:tcPr>
          <w:p w:rsidR="009F7EB6" w:rsidRPr="00944ED3" w:rsidRDefault="009F7EB6" w:rsidP="009E34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p>
        </w:tc>
        <w:tc>
          <w:tcPr>
            <w:tcW w:w="1440" w:type="dxa"/>
            <w:shd w:val="clear" w:color="auto" w:fill="418AB3"/>
          </w:tcPr>
          <w:p w:rsidR="009F7EB6" w:rsidRDefault="009F7EB6" w:rsidP="009E34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p>
        </w:tc>
        <w:tc>
          <w:tcPr>
            <w:tcW w:w="1800" w:type="dxa"/>
            <w:gridSpan w:val="2"/>
            <w:shd w:val="clear" w:color="auto" w:fill="418AB3"/>
          </w:tcPr>
          <w:p w:rsidR="009F7EB6" w:rsidRPr="00744C6C" w:rsidRDefault="009F7EB6" w:rsidP="009E34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p>
        </w:tc>
        <w:tc>
          <w:tcPr>
            <w:tcW w:w="2070" w:type="dxa"/>
            <w:gridSpan w:val="2"/>
            <w:shd w:val="clear" w:color="auto" w:fill="418AB3"/>
          </w:tcPr>
          <w:p w:rsidR="009F7EB6" w:rsidRPr="00744C6C" w:rsidRDefault="009F7EB6" w:rsidP="009E34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p>
        </w:tc>
        <w:tc>
          <w:tcPr>
            <w:tcW w:w="2070" w:type="dxa"/>
            <w:gridSpan w:val="2"/>
            <w:shd w:val="clear" w:color="auto" w:fill="418AB3"/>
          </w:tcPr>
          <w:p w:rsidR="009F7EB6" w:rsidRPr="00744C6C" w:rsidRDefault="009F7EB6" w:rsidP="009E34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p>
        </w:tc>
        <w:tc>
          <w:tcPr>
            <w:tcW w:w="1530" w:type="dxa"/>
            <w:shd w:val="clear" w:color="auto" w:fill="418AB3"/>
          </w:tcPr>
          <w:p w:rsidR="009F7EB6" w:rsidRPr="00944ED3" w:rsidRDefault="009F7EB6" w:rsidP="009E34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p>
        </w:tc>
        <w:tc>
          <w:tcPr>
            <w:tcW w:w="1620" w:type="dxa"/>
            <w:shd w:val="clear" w:color="auto" w:fill="418AB3"/>
          </w:tcPr>
          <w:p w:rsidR="009F7EB6" w:rsidRPr="00944ED3" w:rsidRDefault="009F7EB6" w:rsidP="009E34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p>
        </w:tc>
        <w:tc>
          <w:tcPr>
            <w:tcW w:w="1620" w:type="dxa"/>
            <w:shd w:val="clear" w:color="auto" w:fill="418AB3"/>
          </w:tcPr>
          <w:p w:rsidR="009F7EB6" w:rsidRPr="00944ED3" w:rsidRDefault="009F7EB6" w:rsidP="009E34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p>
        </w:tc>
      </w:tr>
      <w:bookmarkEnd w:id="1"/>
    </w:tbl>
    <w:p w:rsidR="001411F0" w:rsidRPr="001B502E" w:rsidRDefault="001411F0" w:rsidP="00A23339">
      <w:pPr>
        <w:spacing w:after="0"/>
        <w:rPr>
          <w:sz w:val="16"/>
          <w:szCs w:val="16"/>
        </w:rPr>
      </w:pPr>
    </w:p>
    <w:tbl>
      <w:tblPr>
        <w:tblStyle w:val="GridTable4-Accent11"/>
        <w:tblW w:w="14130" w:type="dxa"/>
        <w:jc w:val="center"/>
        <w:tblBorders>
          <w:top w:val="single" w:sz="4" w:space="0" w:color="7B881D" w:themeColor="accent2" w:themeShade="BF"/>
          <w:left w:val="single" w:sz="4" w:space="0" w:color="7B881D" w:themeColor="accent2" w:themeShade="BF"/>
          <w:bottom w:val="single" w:sz="4" w:space="0" w:color="7B881D" w:themeColor="accent2" w:themeShade="BF"/>
          <w:right w:val="single" w:sz="4" w:space="0" w:color="7B881D" w:themeColor="accent2" w:themeShade="BF"/>
          <w:insideH w:val="single" w:sz="4" w:space="0" w:color="7B881D" w:themeColor="accent2" w:themeShade="BF"/>
          <w:insideV w:val="single" w:sz="4" w:space="0" w:color="7B881D" w:themeColor="accent2" w:themeShade="BF"/>
        </w:tblBorders>
        <w:tblLayout w:type="fixed"/>
        <w:tblCellMar>
          <w:top w:w="29" w:type="dxa"/>
          <w:left w:w="58" w:type="dxa"/>
          <w:bottom w:w="29" w:type="dxa"/>
          <w:right w:w="58" w:type="dxa"/>
        </w:tblCellMar>
        <w:tblLook w:val="04A0" w:firstRow="1" w:lastRow="0" w:firstColumn="1" w:lastColumn="0" w:noHBand="0" w:noVBand="1"/>
      </w:tblPr>
      <w:tblGrid>
        <w:gridCol w:w="1200"/>
        <w:gridCol w:w="1405"/>
        <w:gridCol w:w="1350"/>
        <w:gridCol w:w="1350"/>
        <w:gridCol w:w="1350"/>
        <w:gridCol w:w="1170"/>
        <w:gridCol w:w="1440"/>
        <w:gridCol w:w="3870"/>
        <w:gridCol w:w="995"/>
      </w:tblGrid>
      <w:tr w:rsidR="00534323" w:rsidRPr="000F60E4" w:rsidTr="00BA55EC">
        <w:trPr>
          <w:cnfStyle w:val="100000000000" w:firstRow="1" w:lastRow="0" w:firstColumn="0" w:lastColumn="0" w:oddVBand="0" w:evenVBand="0" w:oddHBand="0" w:evenHBand="0" w:firstRowFirstColumn="0" w:firstRowLastColumn="0" w:lastRowFirstColumn="0" w:lastRowLastColumn="0"/>
          <w:trHeight w:val="321"/>
          <w:jc w:val="center"/>
        </w:trPr>
        <w:tc>
          <w:tcPr>
            <w:cnfStyle w:val="001000000000" w:firstRow="0" w:lastRow="0" w:firstColumn="1" w:lastColumn="0" w:oddVBand="0" w:evenVBand="0" w:oddHBand="0" w:evenHBand="0" w:firstRowFirstColumn="0" w:firstRowLastColumn="0" w:lastRowFirstColumn="0" w:lastRowLastColumn="0"/>
            <w:tcW w:w="1200" w:type="dxa"/>
            <w:shd w:val="clear" w:color="auto" w:fill="7B881D" w:themeFill="accent2" w:themeFillShade="BF"/>
            <w:vAlign w:val="center"/>
          </w:tcPr>
          <w:p w:rsidR="000F60E4" w:rsidRPr="001B4C5E" w:rsidRDefault="000F60E4" w:rsidP="001B4C5E">
            <w:pPr>
              <w:jc w:val="center"/>
              <w:rPr>
                <w:rFonts w:ascii="Calibri" w:eastAsia="Times New Roman" w:hAnsi="Calibri" w:cs="Arial"/>
                <w:sz w:val="16"/>
                <w:szCs w:val="16"/>
              </w:rPr>
            </w:pPr>
            <w:r w:rsidRPr="001B4C5E">
              <w:rPr>
                <w:rFonts w:ascii="Calibri" w:eastAsia="Times New Roman" w:hAnsi="Calibri" w:cs="Arial"/>
                <w:sz w:val="16"/>
                <w:szCs w:val="16"/>
              </w:rPr>
              <w:t>DIMENSION</w:t>
            </w:r>
          </w:p>
        </w:tc>
        <w:tc>
          <w:tcPr>
            <w:tcW w:w="1405" w:type="dxa"/>
            <w:shd w:val="clear" w:color="auto" w:fill="7B881D" w:themeFill="accent2" w:themeFillShade="BF"/>
            <w:vAlign w:val="center"/>
          </w:tcPr>
          <w:p w:rsidR="000F60E4" w:rsidRPr="001B4C5E" w:rsidRDefault="00520457" w:rsidP="001B4C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EXCELLENT</w:t>
            </w:r>
          </w:p>
        </w:tc>
        <w:tc>
          <w:tcPr>
            <w:tcW w:w="1350" w:type="dxa"/>
            <w:shd w:val="clear" w:color="auto" w:fill="7B881D" w:themeFill="accent2" w:themeFillShade="BF"/>
            <w:vAlign w:val="center"/>
          </w:tcPr>
          <w:p w:rsidR="000F60E4" w:rsidRPr="001B4C5E" w:rsidRDefault="000F60E4" w:rsidP="001B4C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0F60E4">
              <w:rPr>
                <w:rFonts w:ascii="Calibri" w:eastAsia="Times New Roman" w:hAnsi="Calibri" w:cs="Arial"/>
                <w:sz w:val="16"/>
                <w:szCs w:val="16"/>
              </w:rPr>
              <w:t>GOOD</w:t>
            </w:r>
          </w:p>
        </w:tc>
        <w:tc>
          <w:tcPr>
            <w:tcW w:w="1350" w:type="dxa"/>
            <w:shd w:val="clear" w:color="auto" w:fill="7B881D" w:themeFill="accent2" w:themeFillShade="BF"/>
            <w:vAlign w:val="center"/>
          </w:tcPr>
          <w:p w:rsidR="000F60E4" w:rsidRPr="001B4C5E" w:rsidRDefault="000F60E4" w:rsidP="001B4C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0F60E4">
              <w:rPr>
                <w:rFonts w:ascii="Calibri" w:eastAsia="Times New Roman" w:hAnsi="Calibri" w:cs="Arial"/>
                <w:sz w:val="16"/>
                <w:szCs w:val="16"/>
              </w:rPr>
              <w:t>FAIR</w:t>
            </w:r>
          </w:p>
        </w:tc>
        <w:tc>
          <w:tcPr>
            <w:tcW w:w="1350" w:type="dxa"/>
            <w:shd w:val="clear" w:color="auto" w:fill="7B881D" w:themeFill="accent2" w:themeFillShade="BF"/>
            <w:vAlign w:val="center"/>
          </w:tcPr>
          <w:p w:rsidR="000F60E4" w:rsidRPr="001B4C5E" w:rsidRDefault="000F60E4" w:rsidP="001B4C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0F60E4">
              <w:rPr>
                <w:rFonts w:ascii="Calibri" w:eastAsia="Times New Roman" w:hAnsi="Calibri" w:cs="Arial"/>
                <w:sz w:val="16"/>
                <w:szCs w:val="16"/>
              </w:rPr>
              <w:t>POOR</w:t>
            </w:r>
          </w:p>
        </w:tc>
        <w:tc>
          <w:tcPr>
            <w:tcW w:w="1170" w:type="dxa"/>
            <w:shd w:val="clear" w:color="auto" w:fill="7B881D" w:themeFill="accent2" w:themeFillShade="BF"/>
            <w:vAlign w:val="center"/>
          </w:tcPr>
          <w:p w:rsidR="000F60E4" w:rsidRPr="001B4C5E" w:rsidRDefault="000F60E4" w:rsidP="001B4C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0F60E4">
              <w:rPr>
                <w:rFonts w:ascii="Calibri" w:eastAsia="Times New Roman" w:hAnsi="Calibri" w:cs="Arial"/>
                <w:sz w:val="16"/>
                <w:szCs w:val="16"/>
              </w:rPr>
              <w:t>FREQUENCY</w:t>
            </w:r>
          </w:p>
        </w:tc>
        <w:tc>
          <w:tcPr>
            <w:tcW w:w="1440" w:type="dxa"/>
            <w:shd w:val="clear" w:color="auto" w:fill="7B881D" w:themeFill="accent2" w:themeFillShade="BF"/>
            <w:vAlign w:val="center"/>
          </w:tcPr>
          <w:p w:rsidR="000F60E4" w:rsidRPr="001B4C5E" w:rsidRDefault="000F60E4" w:rsidP="001B4C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1B4C5E">
              <w:rPr>
                <w:rFonts w:ascii="Calibri" w:eastAsia="Times New Roman" w:hAnsi="Calibri" w:cs="Arial"/>
                <w:sz w:val="16"/>
                <w:szCs w:val="16"/>
              </w:rPr>
              <w:t>DATA SOURCE</w:t>
            </w:r>
          </w:p>
        </w:tc>
        <w:tc>
          <w:tcPr>
            <w:tcW w:w="3870" w:type="dxa"/>
            <w:shd w:val="clear" w:color="auto" w:fill="7B881D" w:themeFill="accent2" w:themeFillShade="BF"/>
            <w:vAlign w:val="center"/>
          </w:tcPr>
          <w:p w:rsidR="000F60E4" w:rsidRPr="001B4C5E" w:rsidRDefault="000F60E4" w:rsidP="001B4C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1B4C5E">
              <w:rPr>
                <w:rFonts w:ascii="Calibri" w:eastAsia="Times New Roman" w:hAnsi="Calibri" w:cs="Arial"/>
                <w:sz w:val="16"/>
                <w:szCs w:val="16"/>
              </w:rPr>
              <w:t>PROVIDER TYPES</w:t>
            </w:r>
          </w:p>
        </w:tc>
        <w:tc>
          <w:tcPr>
            <w:tcW w:w="995" w:type="dxa"/>
            <w:shd w:val="clear" w:color="auto" w:fill="7B881D" w:themeFill="accent2" w:themeFillShade="BF"/>
            <w:vAlign w:val="center"/>
          </w:tcPr>
          <w:p w:rsidR="000F60E4" w:rsidRPr="001B4C5E" w:rsidRDefault="000F60E4" w:rsidP="001B4C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1B4C5E">
              <w:rPr>
                <w:rFonts w:ascii="Calibri" w:eastAsia="Times New Roman" w:hAnsi="Calibri" w:cs="Arial"/>
                <w:sz w:val="16"/>
                <w:szCs w:val="16"/>
              </w:rPr>
              <w:t>ASSESSOR</w:t>
            </w:r>
          </w:p>
        </w:tc>
      </w:tr>
      <w:tr w:rsidR="00BA55EC" w:rsidRPr="000F60E4" w:rsidTr="001B502E">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200" w:type="dxa"/>
            <w:shd w:val="clear" w:color="auto" w:fill="auto"/>
          </w:tcPr>
          <w:p w:rsidR="000F60E4" w:rsidRPr="001B4C5E" w:rsidRDefault="000F60E4" w:rsidP="009E340A">
            <w:pPr>
              <w:pStyle w:val="ListParagraph"/>
              <w:numPr>
                <w:ilvl w:val="0"/>
                <w:numId w:val="2"/>
              </w:numPr>
              <w:rPr>
                <w:rFonts w:ascii="Calibri" w:eastAsia="Times New Roman" w:hAnsi="Calibri" w:cs="Arial"/>
                <w:sz w:val="16"/>
                <w:szCs w:val="16"/>
              </w:rPr>
            </w:pPr>
            <w:r w:rsidRPr="001B4C5E">
              <w:rPr>
                <w:rFonts w:ascii="Calibri" w:eastAsia="Times New Roman" w:hAnsi="Calibri" w:cs="Arial"/>
                <w:sz w:val="16"/>
                <w:szCs w:val="16"/>
              </w:rPr>
              <w:t>Formal Site Reviews</w:t>
            </w:r>
          </w:p>
          <w:p w:rsidR="000F60E4" w:rsidRPr="001B4C5E" w:rsidRDefault="000F60E4" w:rsidP="009E340A">
            <w:pPr>
              <w:rPr>
                <w:rFonts w:ascii="Calibri" w:eastAsia="Times New Roman" w:hAnsi="Calibri" w:cs="Arial"/>
                <w:b w:val="0"/>
                <w:sz w:val="16"/>
                <w:szCs w:val="16"/>
              </w:rPr>
            </w:pPr>
          </w:p>
        </w:tc>
        <w:tc>
          <w:tcPr>
            <w:tcW w:w="1405" w:type="dxa"/>
            <w:shd w:val="clear" w:color="auto" w:fill="auto"/>
          </w:tcPr>
          <w:p w:rsidR="000F60E4" w:rsidRPr="001B4C5E" w:rsidRDefault="000F60E4" w:rsidP="009E34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1B4C5E">
              <w:rPr>
                <w:rFonts w:ascii="Calibri" w:eastAsia="Times New Roman" w:hAnsi="Calibri" w:cs="Arial"/>
                <w:sz w:val="16"/>
                <w:szCs w:val="16"/>
              </w:rPr>
              <w:t>Composite score of 100%</w:t>
            </w:r>
          </w:p>
        </w:tc>
        <w:tc>
          <w:tcPr>
            <w:tcW w:w="1350" w:type="dxa"/>
            <w:shd w:val="clear" w:color="auto" w:fill="auto"/>
          </w:tcPr>
          <w:p w:rsidR="000F60E4" w:rsidRPr="001B4C5E" w:rsidRDefault="00047E91" w:rsidP="00047E9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Pr>
                <w:rFonts w:ascii="Calibri" w:eastAsia="Times New Roman" w:hAnsi="Calibri" w:cs="Arial"/>
                <w:sz w:val="16"/>
                <w:szCs w:val="16"/>
              </w:rPr>
              <w:t>Composite score between 90-99</w:t>
            </w:r>
            <w:r w:rsidR="000F60E4" w:rsidRPr="001B4C5E">
              <w:rPr>
                <w:rFonts w:ascii="Calibri" w:eastAsia="Times New Roman" w:hAnsi="Calibri" w:cs="Arial"/>
                <w:sz w:val="16"/>
                <w:szCs w:val="16"/>
              </w:rPr>
              <w:t>%</w:t>
            </w:r>
          </w:p>
        </w:tc>
        <w:tc>
          <w:tcPr>
            <w:tcW w:w="1350" w:type="dxa"/>
            <w:shd w:val="clear" w:color="auto" w:fill="auto"/>
          </w:tcPr>
          <w:p w:rsidR="000F60E4" w:rsidRPr="00694B0C" w:rsidRDefault="000F60E4" w:rsidP="00694B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94B0C">
              <w:rPr>
                <w:rFonts w:ascii="Calibri" w:eastAsia="Times New Roman" w:hAnsi="Calibri" w:cs="Arial"/>
                <w:sz w:val="16"/>
                <w:szCs w:val="16"/>
              </w:rPr>
              <w:t xml:space="preserve">Composite score between </w:t>
            </w:r>
            <w:r w:rsidR="00047E91">
              <w:rPr>
                <w:rFonts w:ascii="Calibri" w:eastAsia="Times New Roman" w:hAnsi="Calibri" w:cs="Arial"/>
                <w:sz w:val="16"/>
                <w:szCs w:val="16"/>
              </w:rPr>
              <w:t>86</w:t>
            </w:r>
            <w:r w:rsidRPr="00694B0C">
              <w:rPr>
                <w:rFonts w:ascii="Calibri" w:eastAsia="Times New Roman" w:hAnsi="Calibri" w:cs="Arial"/>
                <w:sz w:val="16"/>
                <w:szCs w:val="16"/>
              </w:rPr>
              <w:t>-89%</w:t>
            </w:r>
          </w:p>
        </w:tc>
        <w:tc>
          <w:tcPr>
            <w:tcW w:w="1350" w:type="dxa"/>
            <w:shd w:val="clear" w:color="auto" w:fill="auto"/>
          </w:tcPr>
          <w:p w:rsidR="000F60E4" w:rsidRPr="00694B0C" w:rsidRDefault="000F60E4" w:rsidP="009E34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94B0C">
              <w:rPr>
                <w:rFonts w:ascii="Calibri" w:eastAsia="Times New Roman" w:hAnsi="Calibri" w:cs="Arial"/>
                <w:sz w:val="16"/>
                <w:szCs w:val="16"/>
              </w:rPr>
              <w:t xml:space="preserve">Composite score below </w:t>
            </w:r>
            <w:r w:rsidR="00047E91">
              <w:rPr>
                <w:rFonts w:ascii="Calibri" w:eastAsia="Times New Roman" w:hAnsi="Calibri" w:cs="Arial"/>
                <w:sz w:val="16"/>
                <w:szCs w:val="16"/>
              </w:rPr>
              <w:t>85</w:t>
            </w:r>
            <w:r w:rsidRPr="00694B0C">
              <w:rPr>
                <w:rFonts w:ascii="Calibri" w:eastAsia="Times New Roman" w:hAnsi="Calibri" w:cs="Arial"/>
                <w:sz w:val="16"/>
                <w:szCs w:val="16"/>
              </w:rPr>
              <w:t>%</w:t>
            </w:r>
          </w:p>
        </w:tc>
        <w:tc>
          <w:tcPr>
            <w:tcW w:w="1170" w:type="dxa"/>
            <w:shd w:val="clear" w:color="auto" w:fill="auto"/>
          </w:tcPr>
          <w:p w:rsidR="000F60E4" w:rsidRPr="001B4C5E" w:rsidRDefault="000F60E4" w:rsidP="009E34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1B4C5E">
              <w:rPr>
                <w:rFonts w:ascii="Calibri" w:eastAsia="Times New Roman" w:hAnsi="Calibri" w:cs="Arial"/>
                <w:sz w:val="16"/>
                <w:szCs w:val="16"/>
              </w:rPr>
              <w:t>Annually</w:t>
            </w:r>
          </w:p>
        </w:tc>
        <w:tc>
          <w:tcPr>
            <w:tcW w:w="1440" w:type="dxa"/>
            <w:shd w:val="clear" w:color="auto" w:fill="auto"/>
          </w:tcPr>
          <w:p w:rsidR="000F60E4" w:rsidRPr="001B4C5E" w:rsidRDefault="000F60E4" w:rsidP="009E340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1B4C5E">
              <w:rPr>
                <w:rFonts w:ascii="Calibri" w:eastAsia="Times New Roman" w:hAnsi="Calibri" w:cs="Arial"/>
                <w:sz w:val="16"/>
                <w:szCs w:val="16"/>
              </w:rPr>
              <w:t>Site Visit Report</w:t>
            </w:r>
          </w:p>
        </w:tc>
        <w:tc>
          <w:tcPr>
            <w:tcW w:w="3870" w:type="dxa"/>
            <w:shd w:val="clear" w:color="auto" w:fill="auto"/>
          </w:tcPr>
          <w:p w:rsidR="000F60E4" w:rsidRPr="000F60E4" w:rsidRDefault="000F60E4" w:rsidP="009E340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0F60E4">
              <w:rPr>
                <w:rFonts w:ascii="Calibri" w:eastAsia="Times New Roman" w:hAnsi="Calibri" w:cs="Arial"/>
                <w:sz w:val="16"/>
                <w:szCs w:val="16"/>
              </w:rPr>
              <w:t>Primary Service Providers</w:t>
            </w:r>
          </w:p>
          <w:p w:rsidR="000F60E4" w:rsidRPr="001B4C5E" w:rsidRDefault="000F60E4" w:rsidP="009E340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0F60E4">
              <w:rPr>
                <w:rFonts w:ascii="Calibri" w:eastAsia="Times New Roman" w:hAnsi="Calibri" w:cs="Arial"/>
                <w:sz w:val="16"/>
                <w:szCs w:val="16"/>
              </w:rPr>
              <w:t>Secondary Service Providers</w:t>
            </w:r>
          </w:p>
          <w:p w:rsidR="000F60E4" w:rsidRPr="001B4C5E" w:rsidRDefault="000F60E4" w:rsidP="009E340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0F60E4">
              <w:rPr>
                <w:rFonts w:ascii="Calibri" w:eastAsia="Times New Roman" w:hAnsi="Calibri" w:cs="Arial"/>
                <w:sz w:val="16"/>
                <w:szCs w:val="16"/>
              </w:rPr>
              <w:t>Tertiary Service Providers (Fiscal Intermediaries only)</w:t>
            </w:r>
          </w:p>
        </w:tc>
        <w:tc>
          <w:tcPr>
            <w:tcW w:w="995" w:type="dxa"/>
            <w:shd w:val="clear" w:color="auto" w:fill="auto"/>
          </w:tcPr>
          <w:p w:rsidR="000F60E4" w:rsidRPr="001B4C5E" w:rsidRDefault="000F60E4" w:rsidP="009E340A">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0F60E4">
              <w:rPr>
                <w:rFonts w:ascii="Calibri" w:eastAsia="Times New Roman" w:hAnsi="Calibri" w:cs="Arial"/>
                <w:sz w:val="16"/>
                <w:szCs w:val="16"/>
              </w:rPr>
              <w:t xml:space="preserve">Quality Manager </w:t>
            </w:r>
          </w:p>
        </w:tc>
      </w:tr>
    </w:tbl>
    <w:p w:rsidR="009D2298" w:rsidRDefault="009D2298">
      <w:r>
        <w:br w:type="page"/>
      </w:r>
    </w:p>
    <w:tbl>
      <w:tblPr>
        <w:tblStyle w:val="TableGrid"/>
        <w:tblW w:w="138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450"/>
        <w:gridCol w:w="360"/>
        <w:gridCol w:w="2070"/>
        <w:gridCol w:w="900"/>
        <w:gridCol w:w="900"/>
        <w:gridCol w:w="900"/>
        <w:gridCol w:w="900"/>
        <w:gridCol w:w="900"/>
        <w:gridCol w:w="900"/>
        <w:gridCol w:w="900"/>
        <w:gridCol w:w="1125"/>
        <w:gridCol w:w="1148"/>
        <w:gridCol w:w="1204"/>
        <w:gridCol w:w="1170"/>
      </w:tblGrid>
      <w:tr w:rsidR="008E2C7D" w:rsidRPr="00D513C1" w:rsidTr="0065734D">
        <w:trPr>
          <w:gridAfter w:val="4"/>
          <w:wAfter w:w="4647" w:type="dxa"/>
          <w:trHeight w:val="800"/>
          <w:jc w:val="center"/>
        </w:trPr>
        <w:tc>
          <w:tcPr>
            <w:tcW w:w="2880" w:type="dxa"/>
            <w:gridSpan w:val="3"/>
            <w:vMerge w:val="restart"/>
            <w:tcBorders>
              <w:right w:val="single" w:sz="4" w:space="0" w:color="auto"/>
            </w:tcBorders>
            <w:tcMar>
              <w:left w:w="0" w:type="dxa"/>
              <w:right w:w="115" w:type="dxa"/>
            </w:tcMar>
            <w:vAlign w:val="center"/>
          </w:tcPr>
          <w:p w:rsidR="008E2C7D" w:rsidRDefault="008E2C7D" w:rsidP="0065734D">
            <w:pPr>
              <w:jc w:val="center"/>
              <w:rPr>
                <w:b/>
                <w:sz w:val="24"/>
                <w:szCs w:val="24"/>
              </w:rPr>
            </w:pPr>
            <w:r>
              <w:rPr>
                <w:b/>
                <w:sz w:val="24"/>
                <w:szCs w:val="24"/>
              </w:rPr>
              <w:lastRenderedPageBreak/>
              <w:t xml:space="preserve">Organizational Service </w:t>
            </w:r>
            <w:r w:rsidRPr="00005D4C">
              <w:rPr>
                <w:b/>
                <w:sz w:val="24"/>
                <w:szCs w:val="24"/>
              </w:rPr>
              <w:t xml:space="preserve">Provider </w:t>
            </w:r>
            <w:r>
              <w:rPr>
                <w:b/>
                <w:sz w:val="24"/>
                <w:szCs w:val="24"/>
              </w:rPr>
              <w:t>Risk Assessment</w:t>
            </w:r>
          </w:p>
          <w:p w:rsidR="008E2C7D" w:rsidRPr="00005D4C" w:rsidRDefault="008E2C7D" w:rsidP="0065734D">
            <w:pPr>
              <w:jc w:val="center"/>
              <w:rPr>
                <w:b/>
                <w:sz w:val="24"/>
                <w:szCs w:val="24"/>
              </w:rPr>
            </w:pPr>
            <w:r>
              <w:rPr>
                <w:b/>
                <w:sz w:val="24"/>
                <w:szCs w:val="24"/>
              </w:rPr>
              <w:t>Matrix</w:t>
            </w:r>
          </w:p>
        </w:tc>
        <w:tc>
          <w:tcPr>
            <w:tcW w:w="6300" w:type="dxa"/>
            <w:gridSpan w:val="7"/>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8E2C7D" w:rsidRPr="00944ED3" w:rsidRDefault="008E2C7D" w:rsidP="00A23339">
            <w:pPr>
              <w:jc w:val="center"/>
              <w:rPr>
                <w:b/>
              </w:rPr>
            </w:pPr>
            <w:r>
              <w:rPr>
                <w:b/>
              </w:rPr>
              <w:t>Applicability</w:t>
            </w:r>
          </w:p>
        </w:tc>
      </w:tr>
      <w:tr w:rsidR="008E2C7D" w:rsidRPr="00D513C1" w:rsidTr="0065734D">
        <w:trPr>
          <w:cantSplit/>
          <w:trHeight w:val="240"/>
          <w:jc w:val="center"/>
        </w:trPr>
        <w:tc>
          <w:tcPr>
            <w:tcW w:w="2880" w:type="dxa"/>
            <w:gridSpan w:val="3"/>
            <w:vMerge/>
            <w:tcBorders>
              <w:right w:val="single" w:sz="12" w:space="0" w:color="auto"/>
            </w:tcBorders>
          </w:tcPr>
          <w:p w:rsidR="008E2C7D" w:rsidRPr="00944ED3" w:rsidRDefault="008E2C7D" w:rsidP="00B92C1C">
            <w:pPr>
              <w:jc w:val="center"/>
              <w:rPr>
                <w:b/>
              </w:rPr>
            </w:pPr>
          </w:p>
        </w:tc>
        <w:tc>
          <w:tcPr>
            <w:tcW w:w="900" w:type="dxa"/>
            <w:vMerge w:val="restart"/>
            <w:tcBorders>
              <w:top w:val="single" w:sz="12" w:space="0" w:color="auto"/>
              <w:left w:val="single" w:sz="12" w:space="0" w:color="auto"/>
              <w:bottom w:val="single" w:sz="12" w:space="0" w:color="auto"/>
              <w:right w:val="single" w:sz="12" w:space="0" w:color="auto"/>
            </w:tcBorders>
            <w:shd w:val="clear" w:color="auto" w:fill="D3E070" w:themeFill="accent2" w:themeFillTint="99"/>
            <w:vAlign w:val="bottom"/>
          </w:tcPr>
          <w:p w:rsidR="008E2C7D" w:rsidRDefault="008E2C7D" w:rsidP="00A23339">
            <w:pPr>
              <w:jc w:val="center"/>
              <w:rPr>
                <w:b/>
                <w:sz w:val="16"/>
                <w:szCs w:val="16"/>
              </w:rPr>
            </w:pPr>
            <w:r>
              <w:rPr>
                <w:b/>
                <w:sz w:val="16"/>
                <w:szCs w:val="16"/>
              </w:rPr>
              <w:t>Direct Operated</w:t>
            </w:r>
          </w:p>
        </w:tc>
        <w:tc>
          <w:tcPr>
            <w:tcW w:w="5400" w:type="dxa"/>
            <w:gridSpan w:val="6"/>
            <w:tcBorders>
              <w:top w:val="single" w:sz="12" w:space="0" w:color="auto"/>
              <w:left w:val="single" w:sz="12" w:space="0" w:color="auto"/>
              <w:bottom w:val="single" w:sz="12" w:space="0" w:color="auto"/>
              <w:right w:val="single" w:sz="12" w:space="0" w:color="auto"/>
            </w:tcBorders>
            <w:shd w:val="clear" w:color="auto" w:fill="D3E070" w:themeFill="accent2" w:themeFillTint="99"/>
            <w:vAlign w:val="bottom"/>
          </w:tcPr>
          <w:p w:rsidR="008E2C7D" w:rsidRPr="00B92C1C" w:rsidRDefault="008E2C7D" w:rsidP="00B92C1C">
            <w:pPr>
              <w:jc w:val="center"/>
              <w:rPr>
                <w:b/>
                <w:sz w:val="16"/>
                <w:szCs w:val="16"/>
              </w:rPr>
            </w:pPr>
            <w:r>
              <w:rPr>
                <w:b/>
                <w:sz w:val="16"/>
                <w:szCs w:val="16"/>
              </w:rPr>
              <w:t>Contracted</w:t>
            </w:r>
          </w:p>
        </w:tc>
        <w:tc>
          <w:tcPr>
            <w:tcW w:w="1125" w:type="dxa"/>
            <w:vMerge w:val="restart"/>
            <w:tcBorders>
              <w:top w:val="single" w:sz="12" w:space="0" w:color="auto"/>
              <w:left w:val="single" w:sz="12" w:space="0" w:color="auto"/>
              <w:right w:val="single" w:sz="12" w:space="0" w:color="auto"/>
            </w:tcBorders>
            <w:shd w:val="clear" w:color="auto" w:fill="D3E070" w:themeFill="accent2" w:themeFillTint="99"/>
            <w:vAlign w:val="bottom"/>
          </w:tcPr>
          <w:p w:rsidR="008E2C7D" w:rsidRDefault="008E2C7D" w:rsidP="00B92C1C">
            <w:pPr>
              <w:jc w:val="center"/>
              <w:rPr>
                <w:b/>
                <w:sz w:val="18"/>
                <w:szCs w:val="18"/>
              </w:rPr>
            </w:pPr>
            <w:r>
              <w:rPr>
                <w:b/>
                <w:sz w:val="18"/>
                <w:szCs w:val="18"/>
              </w:rPr>
              <w:t>Excellent</w:t>
            </w:r>
          </w:p>
        </w:tc>
        <w:tc>
          <w:tcPr>
            <w:tcW w:w="1148" w:type="dxa"/>
            <w:vMerge w:val="restart"/>
            <w:tcBorders>
              <w:top w:val="single" w:sz="12" w:space="0" w:color="auto"/>
              <w:left w:val="single" w:sz="12" w:space="0" w:color="auto"/>
              <w:right w:val="single" w:sz="12" w:space="0" w:color="auto"/>
            </w:tcBorders>
            <w:shd w:val="clear" w:color="auto" w:fill="E1EA9F" w:themeFill="accent2" w:themeFillTint="66"/>
            <w:vAlign w:val="bottom"/>
          </w:tcPr>
          <w:p w:rsidR="008E2C7D" w:rsidRPr="00E711A4" w:rsidRDefault="008E2C7D" w:rsidP="00B92C1C">
            <w:pPr>
              <w:jc w:val="center"/>
              <w:rPr>
                <w:b/>
                <w:sz w:val="18"/>
                <w:szCs w:val="18"/>
              </w:rPr>
            </w:pPr>
            <w:r w:rsidRPr="00E711A4">
              <w:rPr>
                <w:b/>
                <w:sz w:val="18"/>
                <w:szCs w:val="18"/>
              </w:rPr>
              <w:t>Good</w:t>
            </w:r>
          </w:p>
        </w:tc>
        <w:tc>
          <w:tcPr>
            <w:tcW w:w="1204" w:type="dxa"/>
            <w:vMerge w:val="restart"/>
            <w:tcBorders>
              <w:top w:val="single" w:sz="12" w:space="0" w:color="auto"/>
              <w:left w:val="single" w:sz="12" w:space="0" w:color="auto"/>
              <w:right w:val="single" w:sz="12" w:space="0" w:color="auto"/>
            </w:tcBorders>
            <w:shd w:val="clear" w:color="auto" w:fill="FFD395"/>
            <w:vAlign w:val="bottom"/>
          </w:tcPr>
          <w:p w:rsidR="008E2C7D" w:rsidRPr="00E711A4" w:rsidRDefault="008E2C7D" w:rsidP="00B92C1C">
            <w:pPr>
              <w:jc w:val="center"/>
              <w:rPr>
                <w:b/>
                <w:sz w:val="18"/>
                <w:szCs w:val="18"/>
              </w:rPr>
            </w:pPr>
            <w:r w:rsidRPr="00E711A4">
              <w:rPr>
                <w:b/>
                <w:sz w:val="18"/>
                <w:szCs w:val="18"/>
              </w:rPr>
              <w:t>Fair</w:t>
            </w:r>
          </w:p>
        </w:tc>
        <w:tc>
          <w:tcPr>
            <w:tcW w:w="1170" w:type="dxa"/>
            <w:vMerge w:val="restart"/>
            <w:tcBorders>
              <w:top w:val="single" w:sz="12" w:space="0" w:color="auto"/>
              <w:left w:val="single" w:sz="12" w:space="0" w:color="auto"/>
              <w:right w:val="single" w:sz="12" w:space="0" w:color="auto"/>
            </w:tcBorders>
            <w:shd w:val="clear" w:color="auto" w:fill="FF3F3F"/>
            <w:vAlign w:val="bottom"/>
          </w:tcPr>
          <w:p w:rsidR="008E2C7D" w:rsidRPr="00E711A4" w:rsidRDefault="008E2C7D" w:rsidP="00B92C1C">
            <w:pPr>
              <w:jc w:val="center"/>
              <w:rPr>
                <w:b/>
                <w:sz w:val="18"/>
                <w:szCs w:val="18"/>
              </w:rPr>
            </w:pPr>
            <w:r w:rsidRPr="00E711A4">
              <w:rPr>
                <w:b/>
                <w:sz w:val="18"/>
                <w:szCs w:val="18"/>
              </w:rPr>
              <w:t>Poor</w:t>
            </w:r>
          </w:p>
        </w:tc>
      </w:tr>
      <w:tr w:rsidR="00A23339" w:rsidRPr="00D513C1" w:rsidTr="0065734D">
        <w:trPr>
          <w:cantSplit/>
          <w:trHeight w:val="672"/>
          <w:jc w:val="center"/>
        </w:trPr>
        <w:tc>
          <w:tcPr>
            <w:tcW w:w="450" w:type="dxa"/>
            <w:tcBorders>
              <w:bottom w:val="single" w:sz="4" w:space="0" w:color="auto"/>
            </w:tcBorders>
          </w:tcPr>
          <w:p w:rsidR="00A23339" w:rsidRPr="00D513C1" w:rsidRDefault="00A23339" w:rsidP="002905E7">
            <w:pPr>
              <w:jc w:val="center"/>
            </w:pPr>
          </w:p>
        </w:tc>
        <w:tc>
          <w:tcPr>
            <w:tcW w:w="360" w:type="dxa"/>
            <w:tcBorders>
              <w:bottom w:val="single" w:sz="4" w:space="0" w:color="auto"/>
              <w:right w:val="single" w:sz="12" w:space="0" w:color="auto"/>
            </w:tcBorders>
          </w:tcPr>
          <w:p w:rsidR="00A23339" w:rsidRPr="00D513C1" w:rsidRDefault="00A23339" w:rsidP="002905E7">
            <w:pPr>
              <w:jc w:val="center"/>
            </w:pPr>
          </w:p>
        </w:tc>
        <w:tc>
          <w:tcPr>
            <w:tcW w:w="20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bottom"/>
          </w:tcPr>
          <w:p w:rsidR="00A23339" w:rsidRPr="00944ED3" w:rsidRDefault="00A23339" w:rsidP="00B92C1C">
            <w:pPr>
              <w:jc w:val="center"/>
              <w:rPr>
                <w:b/>
              </w:rPr>
            </w:pPr>
            <w:r w:rsidRPr="00944ED3">
              <w:rPr>
                <w:b/>
              </w:rPr>
              <w:t>Dimension</w:t>
            </w:r>
          </w:p>
        </w:tc>
        <w:tc>
          <w:tcPr>
            <w:tcW w:w="900" w:type="dxa"/>
            <w:vMerge/>
            <w:tcBorders>
              <w:left w:val="single" w:sz="12" w:space="0" w:color="auto"/>
              <w:bottom w:val="single" w:sz="12" w:space="0" w:color="auto"/>
              <w:right w:val="single" w:sz="12" w:space="0" w:color="auto"/>
            </w:tcBorders>
            <w:shd w:val="clear" w:color="auto" w:fill="D3E070" w:themeFill="accent2" w:themeFillTint="99"/>
            <w:vAlign w:val="bottom"/>
          </w:tcPr>
          <w:p w:rsidR="00A23339" w:rsidRPr="00B92C1C" w:rsidRDefault="00A23339" w:rsidP="00A23339">
            <w:pPr>
              <w:jc w:val="center"/>
              <w:rPr>
                <w:b/>
                <w:sz w:val="16"/>
                <w:szCs w:val="16"/>
              </w:rPr>
            </w:pPr>
          </w:p>
        </w:tc>
        <w:tc>
          <w:tcPr>
            <w:tcW w:w="900" w:type="dxa"/>
            <w:tcBorders>
              <w:top w:val="single" w:sz="12" w:space="0" w:color="auto"/>
              <w:left w:val="single" w:sz="12" w:space="0" w:color="auto"/>
              <w:bottom w:val="single" w:sz="12" w:space="0" w:color="auto"/>
              <w:right w:val="single" w:sz="12" w:space="0" w:color="auto"/>
            </w:tcBorders>
            <w:shd w:val="clear" w:color="auto" w:fill="D3E070" w:themeFill="accent2" w:themeFillTint="99"/>
            <w:vAlign w:val="bottom"/>
          </w:tcPr>
          <w:p w:rsidR="00A23339" w:rsidRPr="00B92C1C" w:rsidRDefault="00A23339" w:rsidP="00B92C1C">
            <w:pPr>
              <w:jc w:val="center"/>
              <w:rPr>
                <w:b/>
                <w:sz w:val="16"/>
                <w:szCs w:val="16"/>
              </w:rPr>
            </w:pPr>
            <w:r w:rsidRPr="00B92C1C">
              <w:rPr>
                <w:b/>
                <w:sz w:val="16"/>
                <w:szCs w:val="16"/>
              </w:rPr>
              <w:t>Primary</w:t>
            </w:r>
          </w:p>
        </w:tc>
        <w:tc>
          <w:tcPr>
            <w:tcW w:w="900" w:type="dxa"/>
            <w:tcBorders>
              <w:top w:val="single" w:sz="12" w:space="0" w:color="auto"/>
              <w:left w:val="single" w:sz="12" w:space="0" w:color="auto"/>
              <w:bottom w:val="single" w:sz="12" w:space="0" w:color="auto"/>
              <w:right w:val="single" w:sz="12" w:space="0" w:color="auto"/>
            </w:tcBorders>
            <w:shd w:val="clear" w:color="auto" w:fill="D3E070" w:themeFill="accent2" w:themeFillTint="99"/>
            <w:vAlign w:val="bottom"/>
          </w:tcPr>
          <w:p w:rsidR="00A23339" w:rsidRPr="00B92C1C" w:rsidRDefault="00A23339" w:rsidP="00B92C1C">
            <w:pPr>
              <w:jc w:val="center"/>
              <w:rPr>
                <w:b/>
                <w:sz w:val="16"/>
                <w:szCs w:val="16"/>
              </w:rPr>
            </w:pPr>
            <w:r w:rsidRPr="00B92C1C">
              <w:rPr>
                <w:b/>
                <w:sz w:val="16"/>
                <w:szCs w:val="16"/>
              </w:rPr>
              <w:t>Secondary: Residential</w:t>
            </w:r>
          </w:p>
        </w:tc>
        <w:tc>
          <w:tcPr>
            <w:tcW w:w="900" w:type="dxa"/>
            <w:tcBorders>
              <w:top w:val="single" w:sz="12" w:space="0" w:color="auto"/>
              <w:left w:val="single" w:sz="12" w:space="0" w:color="auto"/>
              <w:bottom w:val="single" w:sz="12" w:space="0" w:color="auto"/>
              <w:right w:val="single" w:sz="12" w:space="0" w:color="auto"/>
            </w:tcBorders>
            <w:shd w:val="clear" w:color="auto" w:fill="D3E070" w:themeFill="accent2" w:themeFillTint="99"/>
            <w:vAlign w:val="bottom"/>
          </w:tcPr>
          <w:p w:rsidR="00A23339" w:rsidRPr="00B92C1C" w:rsidRDefault="00A23339" w:rsidP="00B92C1C">
            <w:pPr>
              <w:jc w:val="center"/>
              <w:rPr>
                <w:b/>
                <w:sz w:val="16"/>
                <w:szCs w:val="16"/>
              </w:rPr>
            </w:pPr>
            <w:r w:rsidRPr="00B92C1C">
              <w:rPr>
                <w:b/>
                <w:sz w:val="16"/>
                <w:szCs w:val="16"/>
              </w:rPr>
              <w:t>Secondary</w:t>
            </w:r>
            <w:r>
              <w:rPr>
                <w:b/>
                <w:sz w:val="16"/>
                <w:szCs w:val="16"/>
              </w:rPr>
              <w:t xml:space="preserve">: </w:t>
            </w:r>
            <w:r w:rsidRPr="00B92C1C">
              <w:rPr>
                <w:b/>
                <w:sz w:val="16"/>
                <w:szCs w:val="16"/>
              </w:rPr>
              <w:t>Vocational</w:t>
            </w:r>
          </w:p>
        </w:tc>
        <w:tc>
          <w:tcPr>
            <w:tcW w:w="900" w:type="dxa"/>
            <w:tcBorders>
              <w:top w:val="single" w:sz="12" w:space="0" w:color="auto"/>
              <w:left w:val="single" w:sz="12" w:space="0" w:color="auto"/>
              <w:bottom w:val="single" w:sz="12" w:space="0" w:color="auto"/>
              <w:right w:val="single" w:sz="12" w:space="0" w:color="auto"/>
            </w:tcBorders>
            <w:shd w:val="clear" w:color="auto" w:fill="D3E070" w:themeFill="accent2" w:themeFillTint="99"/>
            <w:vAlign w:val="bottom"/>
          </w:tcPr>
          <w:p w:rsidR="00A23339" w:rsidRPr="00B92C1C" w:rsidRDefault="00A23339" w:rsidP="00B92C1C">
            <w:pPr>
              <w:jc w:val="center"/>
              <w:rPr>
                <w:b/>
                <w:sz w:val="16"/>
                <w:szCs w:val="16"/>
              </w:rPr>
            </w:pPr>
            <w:r w:rsidRPr="00B92C1C">
              <w:rPr>
                <w:b/>
                <w:sz w:val="16"/>
                <w:szCs w:val="16"/>
              </w:rPr>
              <w:t>S</w:t>
            </w:r>
            <w:r>
              <w:rPr>
                <w:b/>
                <w:sz w:val="16"/>
                <w:szCs w:val="16"/>
              </w:rPr>
              <w:t>econdary</w:t>
            </w:r>
          </w:p>
          <w:p w:rsidR="00A23339" w:rsidRPr="00B92C1C" w:rsidRDefault="00A23339" w:rsidP="00B92C1C">
            <w:pPr>
              <w:jc w:val="center"/>
              <w:rPr>
                <w:b/>
                <w:sz w:val="16"/>
                <w:szCs w:val="16"/>
              </w:rPr>
            </w:pPr>
            <w:r w:rsidRPr="00B92C1C">
              <w:rPr>
                <w:b/>
                <w:sz w:val="16"/>
                <w:szCs w:val="16"/>
              </w:rPr>
              <w:t>Other</w:t>
            </w:r>
          </w:p>
        </w:tc>
        <w:tc>
          <w:tcPr>
            <w:tcW w:w="900" w:type="dxa"/>
            <w:tcBorders>
              <w:top w:val="single" w:sz="12" w:space="0" w:color="auto"/>
              <w:left w:val="single" w:sz="12" w:space="0" w:color="auto"/>
              <w:bottom w:val="single" w:sz="12" w:space="0" w:color="auto"/>
              <w:right w:val="single" w:sz="12" w:space="0" w:color="auto"/>
            </w:tcBorders>
            <w:shd w:val="clear" w:color="auto" w:fill="D3E070" w:themeFill="accent2" w:themeFillTint="99"/>
            <w:vAlign w:val="bottom"/>
          </w:tcPr>
          <w:p w:rsidR="00A23339" w:rsidRPr="00B92C1C" w:rsidRDefault="00A23339" w:rsidP="00B92C1C">
            <w:pPr>
              <w:jc w:val="center"/>
              <w:rPr>
                <w:b/>
                <w:sz w:val="16"/>
                <w:szCs w:val="16"/>
              </w:rPr>
            </w:pPr>
            <w:r w:rsidRPr="00B92C1C">
              <w:rPr>
                <w:b/>
                <w:sz w:val="16"/>
                <w:szCs w:val="16"/>
              </w:rPr>
              <w:t>Tertiary</w:t>
            </w:r>
            <w:r>
              <w:rPr>
                <w:b/>
                <w:sz w:val="16"/>
                <w:szCs w:val="16"/>
              </w:rPr>
              <w:t>:</w:t>
            </w:r>
          </w:p>
          <w:p w:rsidR="00A23339" w:rsidRPr="00B92C1C" w:rsidRDefault="00A23339" w:rsidP="00B92C1C">
            <w:pPr>
              <w:jc w:val="center"/>
              <w:rPr>
                <w:b/>
                <w:sz w:val="16"/>
                <w:szCs w:val="16"/>
              </w:rPr>
            </w:pPr>
            <w:r w:rsidRPr="00B92C1C">
              <w:rPr>
                <w:b/>
                <w:sz w:val="16"/>
                <w:szCs w:val="16"/>
              </w:rPr>
              <w:t>Fiscal Inter</w:t>
            </w:r>
            <w:r>
              <w:rPr>
                <w:b/>
                <w:sz w:val="16"/>
                <w:szCs w:val="16"/>
              </w:rPr>
              <w:t>-</w:t>
            </w:r>
            <w:proofErr w:type="spellStart"/>
            <w:r w:rsidRPr="00B92C1C">
              <w:rPr>
                <w:b/>
                <w:sz w:val="16"/>
                <w:szCs w:val="16"/>
              </w:rPr>
              <w:t>mediary</w:t>
            </w:r>
            <w:proofErr w:type="spellEnd"/>
          </w:p>
        </w:tc>
        <w:tc>
          <w:tcPr>
            <w:tcW w:w="900" w:type="dxa"/>
            <w:tcBorders>
              <w:top w:val="single" w:sz="12" w:space="0" w:color="auto"/>
              <w:left w:val="single" w:sz="12" w:space="0" w:color="auto"/>
              <w:bottom w:val="single" w:sz="12" w:space="0" w:color="auto"/>
              <w:right w:val="single" w:sz="12" w:space="0" w:color="auto"/>
            </w:tcBorders>
            <w:shd w:val="clear" w:color="auto" w:fill="D3E070" w:themeFill="accent2" w:themeFillTint="99"/>
            <w:vAlign w:val="bottom"/>
          </w:tcPr>
          <w:p w:rsidR="00A23339" w:rsidRPr="00B92C1C" w:rsidRDefault="00A23339" w:rsidP="00B92C1C">
            <w:pPr>
              <w:jc w:val="center"/>
              <w:rPr>
                <w:b/>
                <w:sz w:val="16"/>
                <w:szCs w:val="16"/>
              </w:rPr>
            </w:pPr>
            <w:r w:rsidRPr="00B92C1C">
              <w:rPr>
                <w:b/>
                <w:sz w:val="16"/>
                <w:szCs w:val="16"/>
              </w:rPr>
              <w:t>T</w:t>
            </w:r>
            <w:r>
              <w:rPr>
                <w:b/>
                <w:sz w:val="16"/>
                <w:szCs w:val="16"/>
              </w:rPr>
              <w:t>ertiary:</w:t>
            </w:r>
          </w:p>
          <w:p w:rsidR="00A23339" w:rsidRPr="00B92C1C" w:rsidRDefault="00A23339" w:rsidP="00B92C1C">
            <w:pPr>
              <w:jc w:val="center"/>
              <w:rPr>
                <w:b/>
                <w:sz w:val="16"/>
                <w:szCs w:val="16"/>
              </w:rPr>
            </w:pPr>
            <w:r w:rsidRPr="00B92C1C">
              <w:rPr>
                <w:b/>
                <w:sz w:val="16"/>
                <w:szCs w:val="16"/>
              </w:rPr>
              <w:t>Clinical</w:t>
            </w:r>
          </w:p>
        </w:tc>
        <w:tc>
          <w:tcPr>
            <w:tcW w:w="1125" w:type="dxa"/>
            <w:vMerge/>
            <w:tcBorders>
              <w:left w:val="single" w:sz="12" w:space="0" w:color="auto"/>
              <w:bottom w:val="single" w:sz="12" w:space="0" w:color="auto"/>
              <w:right w:val="single" w:sz="12" w:space="0" w:color="auto"/>
            </w:tcBorders>
            <w:shd w:val="clear" w:color="auto" w:fill="D3E070" w:themeFill="accent2" w:themeFillTint="99"/>
            <w:vAlign w:val="bottom"/>
          </w:tcPr>
          <w:p w:rsidR="00A23339" w:rsidRPr="00E711A4" w:rsidRDefault="00A23339" w:rsidP="00B92C1C">
            <w:pPr>
              <w:jc w:val="center"/>
              <w:rPr>
                <w:b/>
                <w:sz w:val="18"/>
                <w:szCs w:val="18"/>
              </w:rPr>
            </w:pPr>
          </w:p>
        </w:tc>
        <w:tc>
          <w:tcPr>
            <w:tcW w:w="1148" w:type="dxa"/>
            <w:vMerge/>
            <w:tcBorders>
              <w:left w:val="single" w:sz="12" w:space="0" w:color="auto"/>
              <w:bottom w:val="single" w:sz="12" w:space="0" w:color="auto"/>
              <w:right w:val="single" w:sz="12" w:space="0" w:color="auto"/>
            </w:tcBorders>
            <w:shd w:val="clear" w:color="auto" w:fill="E1EA9F" w:themeFill="accent2" w:themeFillTint="66"/>
            <w:vAlign w:val="bottom"/>
          </w:tcPr>
          <w:p w:rsidR="00A23339" w:rsidRPr="00E711A4" w:rsidRDefault="00A23339" w:rsidP="00B92C1C">
            <w:pPr>
              <w:jc w:val="center"/>
              <w:rPr>
                <w:b/>
                <w:sz w:val="18"/>
                <w:szCs w:val="18"/>
              </w:rPr>
            </w:pPr>
          </w:p>
        </w:tc>
        <w:tc>
          <w:tcPr>
            <w:tcW w:w="1204" w:type="dxa"/>
            <w:vMerge/>
            <w:tcBorders>
              <w:left w:val="single" w:sz="12" w:space="0" w:color="auto"/>
              <w:bottom w:val="single" w:sz="12" w:space="0" w:color="auto"/>
              <w:right w:val="single" w:sz="12" w:space="0" w:color="auto"/>
            </w:tcBorders>
            <w:shd w:val="clear" w:color="auto" w:fill="FFD395"/>
            <w:vAlign w:val="bottom"/>
          </w:tcPr>
          <w:p w:rsidR="00A23339" w:rsidRPr="00E711A4" w:rsidRDefault="00A23339" w:rsidP="00B92C1C">
            <w:pPr>
              <w:jc w:val="center"/>
              <w:rPr>
                <w:b/>
                <w:sz w:val="18"/>
                <w:szCs w:val="18"/>
              </w:rPr>
            </w:pPr>
          </w:p>
        </w:tc>
        <w:tc>
          <w:tcPr>
            <w:tcW w:w="1170" w:type="dxa"/>
            <w:vMerge/>
            <w:tcBorders>
              <w:left w:val="single" w:sz="12" w:space="0" w:color="auto"/>
              <w:bottom w:val="single" w:sz="12" w:space="0" w:color="auto"/>
              <w:right w:val="single" w:sz="12" w:space="0" w:color="auto"/>
            </w:tcBorders>
            <w:shd w:val="clear" w:color="auto" w:fill="FF3F3F"/>
            <w:vAlign w:val="bottom"/>
          </w:tcPr>
          <w:p w:rsidR="00A23339" w:rsidRPr="00E711A4" w:rsidRDefault="00A23339" w:rsidP="00B92C1C">
            <w:pPr>
              <w:jc w:val="center"/>
              <w:rPr>
                <w:b/>
                <w:sz w:val="18"/>
                <w:szCs w:val="18"/>
              </w:rPr>
            </w:pPr>
          </w:p>
        </w:tc>
      </w:tr>
      <w:tr w:rsidR="00A23339" w:rsidRPr="00D513C1" w:rsidTr="0065734D">
        <w:trPr>
          <w:cantSplit/>
          <w:trHeight w:val="504"/>
          <w:jc w:val="center"/>
        </w:trPr>
        <w:tc>
          <w:tcPr>
            <w:tcW w:w="45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A23339" w:rsidRPr="00944ED3" w:rsidRDefault="00A23339" w:rsidP="00A23339">
            <w:pPr>
              <w:jc w:val="center"/>
            </w:pPr>
            <w:r w:rsidRPr="00944ED3">
              <w:rPr>
                <w:b/>
              </w:rPr>
              <w:t>Criticality</w:t>
            </w:r>
          </w:p>
        </w:tc>
        <w:tc>
          <w:tcPr>
            <w:tcW w:w="360" w:type="dxa"/>
            <w:vMerge w:val="restart"/>
            <w:tcBorders>
              <w:top w:val="single" w:sz="4" w:space="0" w:color="auto"/>
              <w:left w:val="single" w:sz="4" w:space="0" w:color="auto"/>
              <w:bottom w:val="single" w:sz="4" w:space="0" w:color="auto"/>
              <w:right w:val="single" w:sz="12" w:space="0" w:color="auto"/>
            </w:tcBorders>
            <w:shd w:val="clear" w:color="auto" w:fill="D3E070"/>
            <w:textDirection w:val="btLr"/>
            <w:vAlign w:val="center"/>
          </w:tcPr>
          <w:p w:rsidR="00A23339" w:rsidRPr="00E711A4" w:rsidRDefault="00A23339" w:rsidP="00A23339">
            <w:pPr>
              <w:ind w:left="113" w:right="113"/>
              <w:jc w:val="center"/>
              <w:rPr>
                <w:b/>
                <w:sz w:val="18"/>
                <w:szCs w:val="18"/>
              </w:rPr>
            </w:pPr>
            <w:r w:rsidRPr="00E711A4">
              <w:rPr>
                <w:b/>
                <w:sz w:val="18"/>
                <w:szCs w:val="18"/>
              </w:rPr>
              <w:t>Low</w:t>
            </w:r>
          </w:p>
        </w:tc>
        <w:tc>
          <w:tcPr>
            <w:tcW w:w="2070" w:type="dxa"/>
            <w:tcBorders>
              <w:top w:val="single" w:sz="12" w:space="0" w:color="auto"/>
              <w:left w:val="single" w:sz="12" w:space="0" w:color="auto"/>
              <w:right w:val="single" w:sz="12" w:space="0" w:color="auto"/>
            </w:tcBorders>
            <w:shd w:val="clear" w:color="auto" w:fill="F2F2F2" w:themeFill="background1" w:themeFillShade="F2"/>
            <w:vAlign w:val="center"/>
          </w:tcPr>
          <w:p w:rsidR="00A23339" w:rsidRPr="00A1260B" w:rsidRDefault="00A23339" w:rsidP="00A23339">
            <w:pPr>
              <w:jc w:val="right"/>
              <w:rPr>
                <w:sz w:val="16"/>
                <w:szCs w:val="16"/>
              </w:rPr>
            </w:pPr>
            <w:r w:rsidRPr="00A1260B">
              <w:rPr>
                <w:sz w:val="16"/>
                <w:szCs w:val="16"/>
              </w:rPr>
              <w:t>Administrative Effectiveness</w:t>
            </w:r>
          </w:p>
        </w:tc>
        <w:tc>
          <w:tcPr>
            <w:tcW w:w="900" w:type="dxa"/>
            <w:tcBorders>
              <w:top w:val="single" w:sz="12" w:space="0" w:color="auto"/>
              <w:left w:val="single" w:sz="12" w:space="0" w:color="auto"/>
              <w:right w:val="single" w:sz="12" w:space="0" w:color="auto"/>
            </w:tcBorders>
            <w:shd w:val="clear" w:color="auto" w:fill="EDF2C4"/>
            <w:vAlign w:val="center"/>
          </w:tcPr>
          <w:p w:rsidR="00A23339" w:rsidRPr="00454070" w:rsidRDefault="0065734D" w:rsidP="00A23339">
            <w:pPr>
              <w:jc w:val="center"/>
              <w:rPr>
                <w:sz w:val="18"/>
                <w:szCs w:val="18"/>
              </w:rPr>
            </w:pPr>
            <w:r>
              <w:rPr>
                <w:sz w:val="18"/>
                <w:szCs w:val="18"/>
              </w:rPr>
              <w:t>X</w:t>
            </w:r>
            <w:r w:rsidR="00A23339">
              <w:rPr>
                <w:rStyle w:val="FootnoteReference"/>
                <w:sz w:val="18"/>
                <w:szCs w:val="18"/>
              </w:rPr>
              <w:footnoteReference w:id="5"/>
            </w:r>
          </w:p>
        </w:tc>
        <w:tc>
          <w:tcPr>
            <w:tcW w:w="900" w:type="dxa"/>
            <w:tcBorders>
              <w:top w:val="single" w:sz="12" w:space="0" w:color="auto"/>
              <w:left w:val="single" w:sz="12" w:space="0" w:color="auto"/>
              <w:right w:val="single" w:sz="12" w:space="0" w:color="auto"/>
            </w:tcBorders>
            <w:shd w:val="clear" w:color="auto" w:fill="EDF2C4"/>
            <w:vAlign w:val="center"/>
          </w:tcPr>
          <w:p w:rsidR="00A23339" w:rsidRPr="00454070" w:rsidRDefault="00A23339" w:rsidP="00A23339">
            <w:pPr>
              <w:jc w:val="center"/>
              <w:rPr>
                <w:sz w:val="18"/>
                <w:szCs w:val="18"/>
              </w:rPr>
            </w:pPr>
            <w:r w:rsidRPr="00454070">
              <w:rPr>
                <w:sz w:val="18"/>
                <w:szCs w:val="18"/>
              </w:rPr>
              <w:t>X</w:t>
            </w:r>
          </w:p>
        </w:tc>
        <w:tc>
          <w:tcPr>
            <w:tcW w:w="900" w:type="dxa"/>
            <w:tcBorders>
              <w:top w:val="single" w:sz="12" w:space="0" w:color="auto"/>
              <w:left w:val="single" w:sz="12" w:space="0" w:color="auto"/>
              <w:right w:val="single" w:sz="12" w:space="0" w:color="auto"/>
            </w:tcBorders>
            <w:shd w:val="clear" w:color="auto" w:fill="EDF2C4"/>
            <w:vAlign w:val="center"/>
          </w:tcPr>
          <w:p w:rsidR="00A23339" w:rsidRPr="00454070" w:rsidRDefault="00A23339" w:rsidP="00A23339">
            <w:pPr>
              <w:jc w:val="center"/>
              <w:rPr>
                <w:sz w:val="18"/>
                <w:szCs w:val="18"/>
              </w:rPr>
            </w:pPr>
            <w:r>
              <w:rPr>
                <w:sz w:val="18"/>
                <w:szCs w:val="18"/>
              </w:rPr>
              <w:t>X</w:t>
            </w:r>
          </w:p>
        </w:tc>
        <w:tc>
          <w:tcPr>
            <w:tcW w:w="900" w:type="dxa"/>
            <w:tcBorders>
              <w:top w:val="single" w:sz="12" w:space="0" w:color="auto"/>
              <w:left w:val="single" w:sz="12" w:space="0" w:color="auto"/>
              <w:right w:val="single" w:sz="12" w:space="0" w:color="auto"/>
            </w:tcBorders>
            <w:shd w:val="clear" w:color="auto" w:fill="EDF2C4"/>
            <w:vAlign w:val="center"/>
          </w:tcPr>
          <w:p w:rsidR="00A23339" w:rsidRPr="00454070" w:rsidRDefault="00A23339" w:rsidP="00A23339">
            <w:pPr>
              <w:jc w:val="center"/>
              <w:rPr>
                <w:sz w:val="18"/>
                <w:szCs w:val="18"/>
              </w:rPr>
            </w:pPr>
            <w:r w:rsidRPr="00454070">
              <w:rPr>
                <w:sz w:val="18"/>
                <w:szCs w:val="18"/>
              </w:rPr>
              <w:t>X</w:t>
            </w:r>
          </w:p>
        </w:tc>
        <w:tc>
          <w:tcPr>
            <w:tcW w:w="900" w:type="dxa"/>
            <w:tcBorders>
              <w:top w:val="single" w:sz="12" w:space="0" w:color="auto"/>
              <w:left w:val="single" w:sz="12" w:space="0" w:color="auto"/>
              <w:right w:val="single" w:sz="12" w:space="0" w:color="auto"/>
            </w:tcBorders>
            <w:shd w:val="clear" w:color="auto" w:fill="EDF2C4"/>
            <w:vAlign w:val="center"/>
          </w:tcPr>
          <w:p w:rsidR="00A23339" w:rsidRPr="00454070" w:rsidRDefault="00A23339" w:rsidP="00A23339">
            <w:pPr>
              <w:jc w:val="center"/>
              <w:rPr>
                <w:sz w:val="18"/>
                <w:szCs w:val="18"/>
              </w:rPr>
            </w:pPr>
            <w:r>
              <w:rPr>
                <w:sz w:val="18"/>
                <w:szCs w:val="18"/>
              </w:rPr>
              <w:t>X</w:t>
            </w:r>
          </w:p>
        </w:tc>
        <w:tc>
          <w:tcPr>
            <w:tcW w:w="900" w:type="dxa"/>
            <w:tcBorders>
              <w:top w:val="single" w:sz="12" w:space="0" w:color="auto"/>
              <w:left w:val="single" w:sz="12" w:space="0" w:color="auto"/>
              <w:right w:val="single" w:sz="12" w:space="0" w:color="auto"/>
            </w:tcBorders>
            <w:shd w:val="clear" w:color="auto" w:fill="EDF2C4"/>
            <w:vAlign w:val="center"/>
          </w:tcPr>
          <w:p w:rsidR="00A23339" w:rsidRPr="00454070" w:rsidRDefault="00A23339" w:rsidP="00A23339">
            <w:pPr>
              <w:jc w:val="center"/>
              <w:rPr>
                <w:sz w:val="18"/>
                <w:szCs w:val="18"/>
              </w:rPr>
            </w:pPr>
            <w:r>
              <w:rPr>
                <w:sz w:val="18"/>
                <w:szCs w:val="18"/>
              </w:rPr>
              <w:t>X</w:t>
            </w:r>
          </w:p>
        </w:tc>
        <w:tc>
          <w:tcPr>
            <w:tcW w:w="900" w:type="dxa"/>
            <w:tcBorders>
              <w:top w:val="single" w:sz="12" w:space="0" w:color="auto"/>
              <w:left w:val="single" w:sz="12" w:space="0" w:color="auto"/>
              <w:right w:val="single" w:sz="12" w:space="0" w:color="auto"/>
            </w:tcBorders>
            <w:shd w:val="clear" w:color="auto" w:fill="EDF2C4"/>
            <w:vAlign w:val="center"/>
          </w:tcPr>
          <w:p w:rsidR="00A23339" w:rsidRPr="00454070" w:rsidRDefault="00A23339" w:rsidP="00A23339">
            <w:pPr>
              <w:jc w:val="center"/>
              <w:rPr>
                <w:sz w:val="18"/>
                <w:szCs w:val="18"/>
              </w:rPr>
            </w:pPr>
            <w:r w:rsidRPr="00454070">
              <w:rPr>
                <w:sz w:val="18"/>
                <w:szCs w:val="18"/>
              </w:rPr>
              <w:t>X</w:t>
            </w:r>
          </w:p>
        </w:tc>
        <w:tc>
          <w:tcPr>
            <w:tcW w:w="1125" w:type="dxa"/>
            <w:tcBorders>
              <w:top w:val="single" w:sz="12" w:space="0" w:color="auto"/>
              <w:left w:val="single" w:sz="12" w:space="0" w:color="auto"/>
              <w:bottom w:val="single" w:sz="2" w:space="0" w:color="auto"/>
              <w:right w:val="single" w:sz="12" w:space="0" w:color="auto"/>
            </w:tcBorders>
            <w:shd w:val="clear" w:color="auto" w:fill="EDF2C4"/>
            <w:vAlign w:val="center"/>
          </w:tcPr>
          <w:p w:rsidR="00A23339" w:rsidRPr="00B92C1C" w:rsidRDefault="00A23339" w:rsidP="00A23339">
            <w:pPr>
              <w:jc w:val="center"/>
              <w:rPr>
                <w:sz w:val="16"/>
                <w:szCs w:val="16"/>
              </w:rPr>
            </w:pPr>
            <w:r w:rsidRPr="00B92C1C">
              <w:rPr>
                <w:sz w:val="16"/>
                <w:szCs w:val="16"/>
              </w:rPr>
              <w:t>Point Value = 4</w:t>
            </w:r>
          </w:p>
        </w:tc>
        <w:tc>
          <w:tcPr>
            <w:tcW w:w="1148" w:type="dxa"/>
            <w:tcBorders>
              <w:top w:val="single" w:sz="12" w:space="0" w:color="auto"/>
              <w:left w:val="single" w:sz="12" w:space="0" w:color="auto"/>
              <w:bottom w:val="single" w:sz="2" w:space="0" w:color="auto"/>
              <w:right w:val="single" w:sz="12" w:space="0" w:color="auto"/>
            </w:tcBorders>
            <w:shd w:val="clear" w:color="auto" w:fill="E1EA9F" w:themeFill="accent2" w:themeFillTint="66"/>
            <w:vAlign w:val="center"/>
          </w:tcPr>
          <w:p w:rsidR="00A23339" w:rsidRPr="00B92C1C" w:rsidRDefault="00A23339" w:rsidP="00A23339">
            <w:pPr>
              <w:jc w:val="center"/>
              <w:rPr>
                <w:sz w:val="16"/>
                <w:szCs w:val="16"/>
              </w:rPr>
            </w:pPr>
            <w:r w:rsidRPr="00B92C1C">
              <w:rPr>
                <w:sz w:val="16"/>
                <w:szCs w:val="16"/>
              </w:rPr>
              <w:t>Point Value = 3</w:t>
            </w:r>
          </w:p>
        </w:tc>
        <w:tc>
          <w:tcPr>
            <w:tcW w:w="1204" w:type="dxa"/>
            <w:tcBorders>
              <w:top w:val="single" w:sz="12" w:space="0" w:color="auto"/>
              <w:left w:val="single" w:sz="12" w:space="0" w:color="auto"/>
              <w:bottom w:val="single" w:sz="2" w:space="0" w:color="auto"/>
              <w:right w:val="single" w:sz="12" w:space="0" w:color="auto"/>
            </w:tcBorders>
            <w:shd w:val="clear" w:color="auto" w:fill="FEEBB0"/>
            <w:vAlign w:val="center"/>
          </w:tcPr>
          <w:p w:rsidR="00A23339" w:rsidRPr="00B92C1C" w:rsidRDefault="00A23339" w:rsidP="00A23339">
            <w:pPr>
              <w:jc w:val="center"/>
              <w:rPr>
                <w:sz w:val="16"/>
                <w:szCs w:val="16"/>
              </w:rPr>
            </w:pPr>
            <w:r w:rsidRPr="00B92C1C">
              <w:rPr>
                <w:sz w:val="16"/>
                <w:szCs w:val="16"/>
              </w:rPr>
              <w:t>Point Value = 2</w:t>
            </w:r>
          </w:p>
        </w:tc>
        <w:tc>
          <w:tcPr>
            <w:tcW w:w="1170" w:type="dxa"/>
            <w:tcBorders>
              <w:top w:val="single" w:sz="12" w:space="0" w:color="auto"/>
              <w:left w:val="single" w:sz="12" w:space="0" w:color="auto"/>
              <w:bottom w:val="single" w:sz="2" w:space="0" w:color="auto"/>
              <w:right w:val="single" w:sz="12" w:space="0" w:color="auto"/>
            </w:tcBorders>
            <w:shd w:val="clear" w:color="auto" w:fill="FFD395" w:themeFill="accent3" w:themeFillTint="66"/>
            <w:vAlign w:val="center"/>
          </w:tcPr>
          <w:p w:rsidR="00A23339" w:rsidRPr="00B92C1C" w:rsidRDefault="00A23339" w:rsidP="00A23339">
            <w:pPr>
              <w:jc w:val="center"/>
              <w:rPr>
                <w:sz w:val="16"/>
                <w:szCs w:val="16"/>
              </w:rPr>
            </w:pPr>
            <w:r w:rsidRPr="00B92C1C">
              <w:rPr>
                <w:sz w:val="16"/>
                <w:szCs w:val="16"/>
              </w:rPr>
              <w:t>Point Value = 1</w:t>
            </w:r>
          </w:p>
        </w:tc>
      </w:tr>
      <w:tr w:rsidR="00A23339" w:rsidRPr="00D513C1" w:rsidTr="0065734D">
        <w:trPr>
          <w:cantSplit/>
          <w:trHeight w:val="504"/>
          <w:jc w:val="center"/>
        </w:trPr>
        <w:tc>
          <w:tcPr>
            <w:tcW w:w="450" w:type="dxa"/>
            <w:vMerge/>
            <w:tcBorders>
              <w:top w:val="single" w:sz="12"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A23339" w:rsidRPr="00D513C1" w:rsidRDefault="00A23339" w:rsidP="00A23339">
            <w:pPr>
              <w:ind w:left="113" w:right="113"/>
              <w:jc w:val="center"/>
            </w:pPr>
          </w:p>
        </w:tc>
        <w:tc>
          <w:tcPr>
            <w:tcW w:w="360" w:type="dxa"/>
            <w:vMerge/>
            <w:tcBorders>
              <w:left w:val="single" w:sz="4" w:space="0" w:color="auto"/>
              <w:bottom w:val="single" w:sz="4" w:space="0" w:color="auto"/>
              <w:right w:val="single" w:sz="12" w:space="0" w:color="auto"/>
            </w:tcBorders>
            <w:shd w:val="clear" w:color="auto" w:fill="D3E070"/>
            <w:textDirection w:val="btLr"/>
            <w:vAlign w:val="center"/>
          </w:tcPr>
          <w:p w:rsidR="00A23339" w:rsidRPr="00E711A4" w:rsidRDefault="00A23339" w:rsidP="00A23339">
            <w:pPr>
              <w:ind w:left="113" w:right="113"/>
              <w:jc w:val="center"/>
              <w:rPr>
                <w:b/>
                <w:sz w:val="18"/>
                <w:szCs w:val="18"/>
              </w:rPr>
            </w:pPr>
          </w:p>
        </w:tc>
        <w:tc>
          <w:tcPr>
            <w:tcW w:w="2070" w:type="dxa"/>
            <w:tcBorders>
              <w:left w:val="single" w:sz="12" w:space="0" w:color="auto"/>
              <w:right w:val="single" w:sz="12" w:space="0" w:color="auto"/>
            </w:tcBorders>
            <w:shd w:val="clear" w:color="auto" w:fill="F2F2F2" w:themeFill="background1" w:themeFillShade="F2"/>
            <w:vAlign w:val="center"/>
          </w:tcPr>
          <w:p w:rsidR="00A23339" w:rsidRPr="00A1260B" w:rsidRDefault="00A23339" w:rsidP="00A23339">
            <w:pPr>
              <w:jc w:val="right"/>
              <w:rPr>
                <w:sz w:val="16"/>
                <w:szCs w:val="16"/>
              </w:rPr>
            </w:pPr>
            <w:r w:rsidRPr="00A1260B">
              <w:rPr>
                <w:sz w:val="16"/>
                <w:szCs w:val="16"/>
              </w:rPr>
              <w:t>Provider’</w:t>
            </w:r>
            <w:r>
              <w:rPr>
                <w:sz w:val="16"/>
                <w:szCs w:val="16"/>
              </w:rPr>
              <w:t xml:space="preserve">s Ratings on Consumer </w:t>
            </w:r>
            <w:r w:rsidRPr="00A1260B">
              <w:rPr>
                <w:sz w:val="16"/>
                <w:szCs w:val="16"/>
              </w:rPr>
              <w:t xml:space="preserve">Satisfaction </w:t>
            </w:r>
            <w:r>
              <w:rPr>
                <w:sz w:val="16"/>
                <w:szCs w:val="16"/>
              </w:rPr>
              <w:t>Surveys Conducted by BABHA</w:t>
            </w:r>
          </w:p>
        </w:tc>
        <w:tc>
          <w:tcPr>
            <w:tcW w:w="900" w:type="dxa"/>
            <w:tcBorders>
              <w:left w:val="single" w:sz="12" w:space="0" w:color="auto"/>
              <w:right w:val="single" w:sz="12" w:space="0" w:color="auto"/>
            </w:tcBorders>
            <w:shd w:val="clear" w:color="auto" w:fill="EDF2C4"/>
            <w:vAlign w:val="center"/>
          </w:tcPr>
          <w:p w:rsidR="00A23339" w:rsidRPr="00454070" w:rsidRDefault="00A23339" w:rsidP="00A23339">
            <w:pPr>
              <w:jc w:val="center"/>
              <w:rPr>
                <w:sz w:val="18"/>
                <w:szCs w:val="18"/>
              </w:rPr>
            </w:pPr>
            <w:r w:rsidRPr="00454070">
              <w:rPr>
                <w:sz w:val="18"/>
                <w:szCs w:val="18"/>
              </w:rPr>
              <w:t>X</w:t>
            </w:r>
          </w:p>
        </w:tc>
        <w:tc>
          <w:tcPr>
            <w:tcW w:w="900" w:type="dxa"/>
            <w:tcBorders>
              <w:left w:val="single" w:sz="12" w:space="0" w:color="auto"/>
              <w:right w:val="single" w:sz="12" w:space="0" w:color="auto"/>
            </w:tcBorders>
            <w:shd w:val="clear" w:color="auto" w:fill="EDF2C4"/>
            <w:vAlign w:val="center"/>
          </w:tcPr>
          <w:p w:rsidR="00A23339" w:rsidRPr="00454070" w:rsidRDefault="00A23339" w:rsidP="00A23339">
            <w:pPr>
              <w:jc w:val="center"/>
              <w:rPr>
                <w:sz w:val="18"/>
                <w:szCs w:val="18"/>
              </w:rPr>
            </w:pPr>
            <w:r w:rsidRPr="00454070">
              <w:rPr>
                <w:sz w:val="18"/>
                <w:szCs w:val="18"/>
              </w:rPr>
              <w:t>X</w:t>
            </w:r>
          </w:p>
        </w:tc>
        <w:tc>
          <w:tcPr>
            <w:tcW w:w="900" w:type="dxa"/>
            <w:tcBorders>
              <w:left w:val="single" w:sz="12" w:space="0" w:color="auto"/>
              <w:right w:val="single" w:sz="12" w:space="0" w:color="auto"/>
            </w:tcBorders>
            <w:shd w:val="clear" w:color="auto" w:fill="EDF2C4"/>
            <w:vAlign w:val="center"/>
          </w:tcPr>
          <w:p w:rsidR="00A23339" w:rsidRPr="00454070" w:rsidRDefault="00A23339" w:rsidP="00A23339">
            <w:pPr>
              <w:jc w:val="center"/>
              <w:rPr>
                <w:sz w:val="18"/>
                <w:szCs w:val="18"/>
              </w:rPr>
            </w:pPr>
            <w:r>
              <w:rPr>
                <w:sz w:val="18"/>
                <w:szCs w:val="18"/>
              </w:rPr>
              <w:t>X</w:t>
            </w:r>
          </w:p>
        </w:tc>
        <w:tc>
          <w:tcPr>
            <w:tcW w:w="900" w:type="dxa"/>
            <w:tcBorders>
              <w:left w:val="single" w:sz="12" w:space="0" w:color="auto"/>
              <w:right w:val="single" w:sz="12" w:space="0" w:color="auto"/>
            </w:tcBorders>
            <w:shd w:val="clear" w:color="auto" w:fill="EDF2C4"/>
            <w:vAlign w:val="center"/>
          </w:tcPr>
          <w:p w:rsidR="00A23339" w:rsidRPr="00454070" w:rsidRDefault="00A23339" w:rsidP="00A23339">
            <w:pPr>
              <w:jc w:val="center"/>
              <w:rPr>
                <w:sz w:val="18"/>
                <w:szCs w:val="18"/>
              </w:rPr>
            </w:pPr>
            <w:r>
              <w:rPr>
                <w:sz w:val="18"/>
                <w:szCs w:val="18"/>
              </w:rPr>
              <w:t>X</w:t>
            </w:r>
          </w:p>
        </w:tc>
        <w:tc>
          <w:tcPr>
            <w:tcW w:w="900" w:type="dxa"/>
            <w:tcBorders>
              <w:left w:val="single" w:sz="12" w:space="0" w:color="auto"/>
              <w:right w:val="single" w:sz="12" w:space="0" w:color="auto"/>
            </w:tcBorders>
            <w:shd w:val="clear" w:color="auto" w:fill="EDF2C4"/>
            <w:vAlign w:val="center"/>
          </w:tcPr>
          <w:p w:rsidR="00A23339" w:rsidRPr="00454070" w:rsidRDefault="00A23339" w:rsidP="00A23339">
            <w:pPr>
              <w:jc w:val="center"/>
              <w:rPr>
                <w:sz w:val="18"/>
                <w:szCs w:val="18"/>
              </w:rPr>
            </w:pPr>
          </w:p>
        </w:tc>
        <w:tc>
          <w:tcPr>
            <w:tcW w:w="900" w:type="dxa"/>
            <w:tcBorders>
              <w:left w:val="single" w:sz="12" w:space="0" w:color="auto"/>
              <w:right w:val="single" w:sz="12" w:space="0" w:color="auto"/>
            </w:tcBorders>
            <w:shd w:val="clear" w:color="auto" w:fill="EDF2C4"/>
            <w:vAlign w:val="center"/>
          </w:tcPr>
          <w:p w:rsidR="00A23339" w:rsidRPr="00454070" w:rsidRDefault="00A23339" w:rsidP="00A23339">
            <w:pPr>
              <w:jc w:val="center"/>
              <w:rPr>
                <w:sz w:val="18"/>
                <w:szCs w:val="18"/>
              </w:rPr>
            </w:pPr>
          </w:p>
        </w:tc>
        <w:tc>
          <w:tcPr>
            <w:tcW w:w="900" w:type="dxa"/>
            <w:tcBorders>
              <w:left w:val="single" w:sz="12" w:space="0" w:color="auto"/>
              <w:right w:val="single" w:sz="12" w:space="0" w:color="auto"/>
            </w:tcBorders>
            <w:shd w:val="clear" w:color="auto" w:fill="EDF2C4"/>
            <w:vAlign w:val="center"/>
          </w:tcPr>
          <w:p w:rsidR="00A23339" w:rsidRPr="00454070" w:rsidRDefault="00A23339" w:rsidP="00A23339">
            <w:pPr>
              <w:jc w:val="center"/>
              <w:rPr>
                <w:sz w:val="18"/>
                <w:szCs w:val="18"/>
              </w:rPr>
            </w:pPr>
          </w:p>
        </w:tc>
        <w:tc>
          <w:tcPr>
            <w:tcW w:w="1125" w:type="dxa"/>
            <w:tcBorders>
              <w:top w:val="single" w:sz="2" w:space="0" w:color="auto"/>
              <w:left w:val="single" w:sz="12" w:space="0" w:color="auto"/>
              <w:bottom w:val="single" w:sz="2" w:space="0" w:color="auto"/>
              <w:right w:val="single" w:sz="12" w:space="0" w:color="auto"/>
            </w:tcBorders>
            <w:shd w:val="clear" w:color="auto" w:fill="EDF2C4"/>
            <w:vAlign w:val="center"/>
          </w:tcPr>
          <w:p w:rsidR="00A23339" w:rsidRPr="00B92C1C" w:rsidRDefault="00A23339" w:rsidP="00A23339">
            <w:pPr>
              <w:jc w:val="center"/>
              <w:rPr>
                <w:sz w:val="16"/>
                <w:szCs w:val="16"/>
              </w:rPr>
            </w:pPr>
            <w:r w:rsidRPr="00B92C1C">
              <w:rPr>
                <w:sz w:val="16"/>
                <w:szCs w:val="16"/>
              </w:rPr>
              <w:t>Point Value = 4</w:t>
            </w:r>
          </w:p>
        </w:tc>
        <w:tc>
          <w:tcPr>
            <w:tcW w:w="1148" w:type="dxa"/>
            <w:tcBorders>
              <w:top w:val="single" w:sz="2" w:space="0" w:color="auto"/>
              <w:left w:val="single" w:sz="12" w:space="0" w:color="auto"/>
              <w:bottom w:val="single" w:sz="2" w:space="0" w:color="auto"/>
              <w:right w:val="single" w:sz="12" w:space="0" w:color="auto"/>
            </w:tcBorders>
            <w:shd w:val="clear" w:color="auto" w:fill="E1EA9F" w:themeFill="accent2" w:themeFillTint="66"/>
            <w:vAlign w:val="center"/>
          </w:tcPr>
          <w:p w:rsidR="00A23339" w:rsidRPr="00B92C1C" w:rsidRDefault="00A23339" w:rsidP="00A23339">
            <w:pPr>
              <w:jc w:val="center"/>
              <w:rPr>
                <w:sz w:val="16"/>
                <w:szCs w:val="16"/>
              </w:rPr>
            </w:pPr>
            <w:r w:rsidRPr="00B92C1C">
              <w:rPr>
                <w:sz w:val="16"/>
                <w:szCs w:val="16"/>
              </w:rPr>
              <w:t>Point Value = 3</w:t>
            </w:r>
          </w:p>
        </w:tc>
        <w:tc>
          <w:tcPr>
            <w:tcW w:w="1204" w:type="dxa"/>
            <w:tcBorders>
              <w:top w:val="single" w:sz="2" w:space="0" w:color="auto"/>
              <w:left w:val="single" w:sz="12" w:space="0" w:color="auto"/>
              <w:bottom w:val="single" w:sz="2" w:space="0" w:color="auto"/>
              <w:right w:val="single" w:sz="12" w:space="0" w:color="auto"/>
            </w:tcBorders>
            <w:shd w:val="clear" w:color="auto" w:fill="FEEBB0"/>
            <w:vAlign w:val="center"/>
          </w:tcPr>
          <w:p w:rsidR="00A23339" w:rsidRPr="00B92C1C" w:rsidRDefault="00A23339" w:rsidP="00A23339">
            <w:pPr>
              <w:jc w:val="center"/>
              <w:rPr>
                <w:sz w:val="16"/>
                <w:szCs w:val="16"/>
              </w:rPr>
            </w:pPr>
            <w:r w:rsidRPr="00B92C1C">
              <w:rPr>
                <w:sz w:val="16"/>
                <w:szCs w:val="16"/>
              </w:rPr>
              <w:t>Point Value = 2</w:t>
            </w:r>
          </w:p>
        </w:tc>
        <w:tc>
          <w:tcPr>
            <w:tcW w:w="1170" w:type="dxa"/>
            <w:tcBorders>
              <w:top w:val="single" w:sz="2" w:space="0" w:color="auto"/>
              <w:left w:val="single" w:sz="12" w:space="0" w:color="auto"/>
              <w:bottom w:val="single" w:sz="2" w:space="0" w:color="auto"/>
              <w:right w:val="single" w:sz="12" w:space="0" w:color="auto"/>
            </w:tcBorders>
            <w:shd w:val="clear" w:color="auto" w:fill="FFD395" w:themeFill="accent3" w:themeFillTint="66"/>
            <w:vAlign w:val="center"/>
          </w:tcPr>
          <w:p w:rsidR="00A23339" w:rsidRPr="00B92C1C" w:rsidRDefault="00A23339" w:rsidP="00A23339">
            <w:pPr>
              <w:jc w:val="center"/>
              <w:rPr>
                <w:sz w:val="16"/>
                <w:szCs w:val="16"/>
              </w:rPr>
            </w:pPr>
            <w:r w:rsidRPr="00B92C1C">
              <w:rPr>
                <w:sz w:val="16"/>
                <w:szCs w:val="16"/>
              </w:rPr>
              <w:t>Point Value = 1</w:t>
            </w:r>
          </w:p>
        </w:tc>
      </w:tr>
      <w:tr w:rsidR="00AA023F" w:rsidRPr="00D513C1" w:rsidTr="0065734D">
        <w:trPr>
          <w:cantSplit/>
          <w:trHeight w:val="504"/>
          <w:jc w:val="center"/>
        </w:trPr>
        <w:tc>
          <w:tcPr>
            <w:tcW w:w="450" w:type="dxa"/>
            <w:vMerge/>
            <w:tcBorders>
              <w:top w:val="single" w:sz="12"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AA023F" w:rsidRPr="00D513C1" w:rsidRDefault="00AA023F" w:rsidP="00AA023F">
            <w:pPr>
              <w:ind w:left="113" w:right="113"/>
              <w:jc w:val="center"/>
            </w:pPr>
          </w:p>
        </w:tc>
        <w:tc>
          <w:tcPr>
            <w:tcW w:w="360" w:type="dxa"/>
            <w:vMerge/>
            <w:tcBorders>
              <w:left w:val="single" w:sz="4" w:space="0" w:color="auto"/>
              <w:bottom w:val="single" w:sz="4" w:space="0" w:color="auto"/>
              <w:right w:val="single" w:sz="12" w:space="0" w:color="auto"/>
            </w:tcBorders>
            <w:shd w:val="clear" w:color="auto" w:fill="D3E070"/>
            <w:textDirection w:val="btLr"/>
            <w:vAlign w:val="center"/>
          </w:tcPr>
          <w:p w:rsidR="00AA023F" w:rsidRPr="00E711A4" w:rsidRDefault="00AA023F" w:rsidP="00AA023F">
            <w:pPr>
              <w:ind w:left="113" w:right="113"/>
              <w:jc w:val="center"/>
              <w:rPr>
                <w:b/>
                <w:sz w:val="18"/>
                <w:szCs w:val="18"/>
              </w:rPr>
            </w:pPr>
          </w:p>
        </w:tc>
        <w:tc>
          <w:tcPr>
            <w:tcW w:w="2070" w:type="dxa"/>
            <w:tcBorders>
              <w:left w:val="single" w:sz="12" w:space="0" w:color="auto"/>
              <w:bottom w:val="single" w:sz="12" w:space="0" w:color="auto"/>
              <w:right w:val="single" w:sz="12" w:space="0" w:color="auto"/>
            </w:tcBorders>
            <w:shd w:val="clear" w:color="auto" w:fill="F2F2F2" w:themeFill="background1" w:themeFillShade="F2"/>
            <w:vAlign w:val="center"/>
          </w:tcPr>
          <w:p w:rsidR="00AA023F" w:rsidRPr="00A1260B" w:rsidRDefault="00AA023F" w:rsidP="00AA023F">
            <w:pPr>
              <w:jc w:val="right"/>
              <w:rPr>
                <w:sz w:val="16"/>
                <w:szCs w:val="16"/>
              </w:rPr>
            </w:pPr>
            <w:r w:rsidRPr="00A1260B">
              <w:rPr>
                <w:sz w:val="16"/>
                <w:szCs w:val="16"/>
              </w:rPr>
              <w:t xml:space="preserve">Performance </w:t>
            </w:r>
            <w:r>
              <w:rPr>
                <w:sz w:val="16"/>
                <w:szCs w:val="16"/>
              </w:rPr>
              <w:t>Indicators</w:t>
            </w:r>
          </w:p>
        </w:tc>
        <w:tc>
          <w:tcPr>
            <w:tcW w:w="900" w:type="dxa"/>
            <w:tcBorders>
              <w:left w:val="single" w:sz="12" w:space="0" w:color="auto"/>
              <w:right w:val="single" w:sz="12" w:space="0" w:color="auto"/>
            </w:tcBorders>
            <w:shd w:val="clear" w:color="auto" w:fill="EDF2C4"/>
            <w:vAlign w:val="center"/>
          </w:tcPr>
          <w:p w:rsidR="00AA023F" w:rsidRPr="00454070" w:rsidRDefault="00AA023F" w:rsidP="00AA023F">
            <w:pPr>
              <w:jc w:val="center"/>
              <w:rPr>
                <w:sz w:val="18"/>
                <w:szCs w:val="18"/>
              </w:rPr>
            </w:pPr>
            <w:r w:rsidRPr="00454070">
              <w:rPr>
                <w:sz w:val="18"/>
                <w:szCs w:val="18"/>
              </w:rPr>
              <w:t>X</w:t>
            </w:r>
          </w:p>
        </w:tc>
        <w:tc>
          <w:tcPr>
            <w:tcW w:w="900" w:type="dxa"/>
            <w:tcBorders>
              <w:left w:val="single" w:sz="12" w:space="0" w:color="auto"/>
              <w:right w:val="single" w:sz="12" w:space="0" w:color="auto"/>
            </w:tcBorders>
            <w:shd w:val="clear" w:color="auto" w:fill="EDF2C4"/>
            <w:vAlign w:val="center"/>
          </w:tcPr>
          <w:p w:rsidR="00AA023F" w:rsidRPr="00454070" w:rsidRDefault="00AA023F" w:rsidP="00AA023F">
            <w:pPr>
              <w:jc w:val="center"/>
              <w:rPr>
                <w:sz w:val="18"/>
                <w:szCs w:val="18"/>
              </w:rPr>
            </w:pPr>
            <w:r w:rsidRPr="00454070">
              <w:rPr>
                <w:sz w:val="18"/>
                <w:szCs w:val="18"/>
              </w:rPr>
              <w:t>X</w:t>
            </w:r>
          </w:p>
        </w:tc>
        <w:tc>
          <w:tcPr>
            <w:tcW w:w="900" w:type="dxa"/>
            <w:tcBorders>
              <w:left w:val="single" w:sz="12" w:space="0" w:color="auto"/>
              <w:right w:val="single" w:sz="12" w:space="0" w:color="auto"/>
            </w:tcBorders>
            <w:shd w:val="clear" w:color="auto" w:fill="EDF2C4"/>
            <w:vAlign w:val="center"/>
          </w:tcPr>
          <w:p w:rsidR="00AA023F" w:rsidRPr="00454070" w:rsidRDefault="00AA023F" w:rsidP="00AA023F">
            <w:pPr>
              <w:jc w:val="center"/>
              <w:rPr>
                <w:sz w:val="18"/>
                <w:szCs w:val="18"/>
              </w:rPr>
            </w:pPr>
          </w:p>
        </w:tc>
        <w:tc>
          <w:tcPr>
            <w:tcW w:w="900" w:type="dxa"/>
            <w:tcBorders>
              <w:left w:val="single" w:sz="12" w:space="0" w:color="auto"/>
              <w:right w:val="single" w:sz="12" w:space="0" w:color="auto"/>
            </w:tcBorders>
            <w:shd w:val="clear" w:color="auto" w:fill="EDF2C4"/>
            <w:vAlign w:val="center"/>
          </w:tcPr>
          <w:p w:rsidR="00AA023F" w:rsidRPr="00454070" w:rsidRDefault="00AA023F" w:rsidP="00AA023F">
            <w:pPr>
              <w:jc w:val="center"/>
              <w:rPr>
                <w:sz w:val="18"/>
                <w:szCs w:val="18"/>
              </w:rPr>
            </w:pPr>
          </w:p>
        </w:tc>
        <w:tc>
          <w:tcPr>
            <w:tcW w:w="900" w:type="dxa"/>
            <w:tcBorders>
              <w:left w:val="single" w:sz="12" w:space="0" w:color="auto"/>
              <w:right w:val="single" w:sz="12" w:space="0" w:color="auto"/>
            </w:tcBorders>
            <w:shd w:val="clear" w:color="auto" w:fill="EDF2C4"/>
            <w:vAlign w:val="center"/>
          </w:tcPr>
          <w:p w:rsidR="00AA023F" w:rsidRPr="00454070" w:rsidRDefault="00AA023F" w:rsidP="00AA023F">
            <w:pPr>
              <w:jc w:val="center"/>
              <w:rPr>
                <w:sz w:val="18"/>
                <w:szCs w:val="18"/>
              </w:rPr>
            </w:pPr>
          </w:p>
        </w:tc>
        <w:tc>
          <w:tcPr>
            <w:tcW w:w="900" w:type="dxa"/>
            <w:tcBorders>
              <w:left w:val="single" w:sz="12" w:space="0" w:color="auto"/>
              <w:right w:val="single" w:sz="12" w:space="0" w:color="auto"/>
            </w:tcBorders>
            <w:shd w:val="clear" w:color="auto" w:fill="EDF2C4"/>
            <w:vAlign w:val="center"/>
          </w:tcPr>
          <w:p w:rsidR="00AA023F" w:rsidRPr="00454070" w:rsidRDefault="00AA023F" w:rsidP="00AA023F">
            <w:pPr>
              <w:jc w:val="center"/>
              <w:rPr>
                <w:sz w:val="18"/>
                <w:szCs w:val="18"/>
              </w:rPr>
            </w:pPr>
          </w:p>
        </w:tc>
        <w:tc>
          <w:tcPr>
            <w:tcW w:w="900" w:type="dxa"/>
            <w:tcBorders>
              <w:left w:val="single" w:sz="12" w:space="0" w:color="auto"/>
              <w:right w:val="single" w:sz="12" w:space="0" w:color="auto"/>
            </w:tcBorders>
            <w:shd w:val="clear" w:color="auto" w:fill="EDF2C4"/>
            <w:vAlign w:val="center"/>
          </w:tcPr>
          <w:p w:rsidR="00AA023F" w:rsidRPr="00454070" w:rsidRDefault="00AA023F" w:rsidP="00AA023F">
            <w:pPr>
              <w:jc w:val="center"/>
              <w:rPr>
                <w:sz w:val="18"/>
                <w:szCs w:val="18"/>
              </w:rPr>
            </w:pPr>
          </w:p>
        </w:tc>
        <w:tc>
          <w:tcPr>
            <w:tcW w:w="1125" w:type="dxa"/>
            <w:tcBorders>
              <w:top w:val="single" w:sz="4" w:space="0" w:color="auto"/>
              <w:left w:val="single" w:sz="12" w:space="0" w:color="auto"/>
              <w:bottom w:val="single" w:sz="2" w:space="0" w:color="auto"/>
              <w:right w:val="single" w:sz="12" w:space="0" w:color="auto"/>
            </w:tcBorders>
            <w:shd w:val="clear" w:color="auto" w:fill="EDF2C4"/>
            <w:vAlign w:val="center"/>
          </w:tcPr>
          <w:p w:rsidR="00AA023F" w:rsidRPr="00B92C1C" w:rsidRDefault="00AA023F" w:rsidP="00AA023F">
            <w:pPr>
              <w:jc w:val="center"/>
              <w:rPr>
                <w:sz w:val="16"/>
                <w:szCs w:val="16"/>
              </w:rPr>
            </w:pPr>
            <w:r w:rsidRPr="00B92C1C">
              <w:rPr>
                <w:sz w:val="16"/>
                <w:szCs w:val="16"/>
              </w:rPr>
              <w:t>Point Value = 4</w:t>
            </w:r>
          </w:p>
        </w:tc>
        <w:tc>
          <w:tcPr>
            <w:tcW w:w="1148" w:type="dxa"/>
            <w:tcBorders>
              <w:top w:val="single" w:sz="4" w:space="0" w:color="auto"/>
              <w:left w:val="single" w:sz="12" w:space="0" w:color="auto"/>
              <w:bottom w:val="single" w:sz="2" w:space="0" w:color="auto"/>
              <w:right w:val="single" w:sz="12" w:space="0" w:color="auto"/>
            </w:tcBorders>
            <w:shd w:val="clear" w:color="auto" w:fill="E1EA9F"/>
            <w:vAlign w:val="center"/>
          </w:tcPr>
          <w:p w:rsidR="00AA023F" w:rsidRPr="00B92C1C" w:rsidRDefault="00AA023F" w:rsidP="00AA023F">
            <w:pPr>
              <w:jc w:val="center"/>
              <w:rPr>
                <w:sz w:val="16"/>
                <w:szCs w:val="16"/>
              </w:rPr>
            </w:pPr>
            <w:r w:rsidRPr="00B92C1C">
              <w:rPr>
                <w:sz w:val="16"/>
                <w:szCs w:val="16"/>
              </w:rPr>
              <w:t>Point Value = 3</w:t>
            </w:r>
          </w:p>
        </w:tc>
        <w:tc>
          <w:tcPr>
            <w:tcW w:w="1204" w:type="dxa"/>
            <w:tcBorders>
              <w:top w:val="single" w:sz="4" w:space="0" w:color="auto"/>
              <w:left w:val="single" w:sz="12" w:space="0" w:color="auto"/>
              <w:bottom w:val="single" w:sz="2" w:space="0" w:color="auto"/>
              <w:right w:val="single" w:sz="12" w:space="0" w:color="auto"/>
            </w:tcBorders>
            <w:shd w:val="clear" w:color="auto" w:fill="FEEBB0"/>
            <w:vAlign w:val="center"/>
          </w:tcPr>
          <w:p w:rsidR="00AA023F" w:rsidRPr="00B92C1C" w:rsidRDefault="00AA023F" w:rsidP="00AA023F">
            <w:pPr>
              <w:jc w:val="center"/>
              <w:rPr>
                <w:sz w:val="16"/>
                <w:szCs w:val="16"/>
              </w:rPr>
            </w:pPr>
            <w:r w:rsidRPr="00B92C1C">
              <w:rPr>
                <w:sz w:val="16"/>
                <w:szCs w:val="16"/>
              </w:rPr>
              <w:t>Point Value = 2</w:t>
            </w:r>
          </w:p>
        </w:tc>
        <w:tc>
          <w:tcPr>
            <w:tcW w:w="1170" w:type="dxa"/>
            <w:tcBorders>
              <w:top w:val="single" w:sz="4" w:space="0" w:color="auto"/>
              <w:left w:val="single" w:sz="12" w:space="0" w:color="auto"/>
              <w:bottom w:val="single" w:sz="2" w:space="0" w:color="auto"/>
              <w:right w:val="single" w:sz="12" w:space="0" w:color="auto"/>
            </w:tcBorders>
            <w:shd w:val="clear" w:color="auto" w:fill="FFD395"/>
            <w:vAlign w:val="center"/>
          </w:tcPr>
          <w:p w:rsidR="00AA023F" w:rsidRPr="00B92C1C" w:rsidRDefault="00AA023F" w:rsidP="00AA023F">
            <w:pPr>
              <w:jc w:val="center"/>
              <w:rPr>
                <w:sz w:val="16"/>
                <w:szCs w:val="16"/>
              </w:rPr>
            </w:pPr>
            <w:r w:rsidRPr="00B92C1C">
              <w:rPr>
                <w:sz w:val="16"/>
                <w:szCs w:val="16"/>
              </w:rPr>
              <w:t>Point Value = 1</w:t>
            </w:r>
          </w:p>
        </w:tc>
      </w:tr>
      <w:tr w:rsidR="00AA023F" w:rsidRPr="00D513C1" w:rsidTr="0065734D">
        <w:trPr>
          <w:cantSplit/>
          <w:trHeight w:val="504"/>
          <w:jc w:val="center"/>
        </w:trPr>
        <w:tc>
          <w:tcPr>
            <w:tcW w:w="450" w:type="dxa"/>
            <w:vMerge/>
            <w:tcBorders>
              <w:top w:val="single" w:sz="12"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AA023F" w:rsidRPr="00D513C1" w:rsidRDefault="00AA023F" w:rsidP="00AA023F">
            <w:pPr>
              <w:ind w:left="113" w:right="113"/>
              <w:jc w:val="center"/>
            </w:pPr>
          </w:p>
        </w:tc>
        <w:tc>
          <w:tcPr>
            <w:tcW w:w="360" w:type="dxa"/>
            <w:vMerge w:val="restart"/>
            <w:tcBorders>
              <w:top w:val="single" w:sz="4" w:space="0" w:color="auto"/>
              <w:left w:val="single" w:sz="4" w:space="0" w:color="auto"/>
              <w:bottom w:val="single" w:sz="12" w:space="0" w:color="auto"/>
              <w:right w:val="single" w:sz="12" w:space="0" w:color="auto"/>
            </w:tcBorders>
            <w:shd w:val="clear" w:color="auto" w:fill="FFD395"/>
            <w:textDirection w:val="btLr"/>
            <w:vAlign w:val="center"/>
          </w:tcPr>
          <w:p w:rsidR="00AA023F" w:rsidRPr="00E711A4" w:rsidRDefault="00AA023F" w:rsidP="00AA023F">
            <w:pPr>
              <w:ind w:left="113" w:right="113"/>
              <w:jc w:val="center"/>
              <w:rPr>
                <w:b/>
                <w:sz w:val="18"/>
                <w:szCs w:val="18"/>
              </w:rPr>
            </w:pPr>
            <w:r w:rsidRPr="00E711A4">
              <w:rPr>
                <w:b/>
                <w:sz w:val="18"/>
                <w:szCs w:val="18"/>
              </w:rPr>
              <w:t>M</w:t>
            </w:r>
            <w:r>
              <w:rPr>
                <w:b/>
                <w:sz w:val="18"/>
                <w:szCs w:val="18"/>
              </w:rPr>
              <w:t>oderate</w:t>
            </w:r>
          </w:p>
        </w:tc>
        <w:tc>
          <w:tcPr>
            <w:tcW w:w="2070" w:type="dxa"/>
            <w:tcBorders>
              <w:top w:val="single" w:sz="12" w:space="0" w:color="auto"/>
              <w:left w:val="single" w:sz="12" w:space="0" w:color="auto"/>
              <w:right w:val="single" w:sz="12" w:space="0" w:color="auto"/>
            </w:tcBorders>
            <w:shd w:val="clear" w:color="auto" w:fill="F2F2F2" w:themeFill="background1" w:themeFillShade="F2"/>
            <w:vAlign w:val="center"/>
          </w:tcPr>
          <w:p w:rsidR="00AA023F" w:rsidRPr="00BA0700" w:rsidRDefault="00AA023F" w:rsidP="00AA023F">
            <w:pPr>
              <w:jc w:val="right"/>
            </w:pPr>
            <w:r w:rsidRPr="00DF3032">
              <w:rPr>
                <w:sz w:val="16"/>
                <w:szCs w:val="16"/>
              </w:rPr>
              <w:t>Clinical Outcomes</w:t>
            </w:r>
          </w:p>
        </w:tc>
        <w:tc>
          <w:tcPr>
            <w:tcW w:w="900" w:type="dxa"/>
            <w:tcBorders>
              <w:top w:val="single" w:sz="12" w:space="0" w:color="auto"/>
              <w:left w:val="single" w:sz="12" w:space="0" w:color="auto"/>
              <w:right w:val="single" w:sz="12" w:space="0" w:color="auto"/>
            </w:tcBorders>
            <w:shd w:val="clear" w:color="auto" w:fill="E1EA9F"/>
            <w:vAlign w:val="center"/>
          </w:tcPr>
          <w:p w:rsidR="00AA023F" w:rsidRPr="00454070" w:rsidRDefault="00AA023F" w:rsidP="00AA023F">
            <w:pPr>
              <w:jc w:val="center"/>
              <w:rPr>
                <w:sz w:val="18"/>
                <w:szCs w:val="18"/>
              </w:rPr>
            </w:pPr>
            <w:r w:rsidRPr="00454070">
              <w:rPr>
                <w:sz w:val="18"/>
                <w:szCs w:val="18"/>
              </w:rPr>
              <w:t>X</w:t>
            </w:r>
          </w:p>
        </w:tc>
        <w:tc>
          <w:tcPr>
            <w:tcW w:w="900" w:type="dxa"/>
            <w:tcBorders>
              <w:top w:val="single" w:sz="12" w:space="0" w:color="auto"/>
              <w:left w:val="single" w:sz="12" w:space="0" w:color="auto"/>
              <w:right w:val="single" w:sz="12" w:space="0" w:color="auto"/>
            </w:tcBorders>
            <w:shd w:val="clear" w:color="auto" w:fill="E1EA9F"/>
            <w:vAlign w:val="center"/>
          </w:tcPr>
          <w:p w:rsidR="00AA023F" w:rsidRPr="00454070" w:rsidRDefault="00AA023F" w:rsidP="00AA023F">
            <w:pPr>
              <w:jc w:val="center"/>
              <w:rPr>
                <w:sz w:val="18"/>
                <w:szCs w:val="18"/>
              </w:rPr>
            </w:pPr>
            <w:r w:rsidRPr="00454070">
              <w:rPr>
                <w:sz w:val="18"/>
                <w:szCs w:val="18"/>
              </w:rPr>
              <w:t>X</w:t>
            </w:r>
          </w:p>
        </w:tc>
        <w:tc>
          <w:tcPr>
            <w:tcW w:w="900" w:type="dxa"/>
            <w:tcBorders>
              <w:top w:val="single" w:sz="12" w:space="0" w:color="auto"/>
              <w:left w:val="single" w:sz="12" w:space="0" w:color="auto"/>
              <w:right w:val="single" w:sz="12" w:space="0" w:color="auto"/>
            </w:tcBorders>
            <w:shd w:val="clear" w:color="auto" w:fill="E1EA9F"/>
            <w:vAlign w:val="center"/>
          </w:tcPr>
          <w:p w:rsidR="00AA023F" w:rsidRDefault="00AA023F" w:rsidP="00AA023F">
            <w:pPr>
              <w:jc w:val="center"/>
              <w:rPr>
                <w:sz w:val="18"/>
                <w:szCs w:val="18"/>
              </w:rPr>
            </w:pPr>
          </w:p>
        </w:tc>
        <w:tc>
          <w:tcPr>
            <w:tcW w:w="900" w:type="dxa"/>
            <w:tcBorders>
              <w:top w:val="single" w:sz="12" w:space="0" w:color="auto"/>
              <w:left w:val="single" w:sz="12" w:space="0" w:color="auto"/>
              <w:right w:val="single" w:sz="12" w:space="0" w:color="auto"/>
            </w:tcBorders>
            <w:shd w:val="clear" w:color="auto" w:fill="E1EA9F"/>
            <w:vAlign w:val="center"/>
          </w:tcPr>
          <w:p w:rsidR="00AA023F" w:rsidRPr="00454070" w:rsidRDefault="00AA023F" w:rsidP="00AA023F">
            <w:pPr>
              <w:jc w:val="center"/>
              <w:rPr>
                <w:sz w:val="18"/>
                <w:szCs w:val="18"/>
              </w:rPr>
            </w:pPr>
          </w:p>
        </w:tc>
        <w:tc>
          <w:tcPr>
            <w:tcW w:w="900" w:type="dxa"/>
            <w:tcBorders>
              <w:top w:val="single" w:sz="12" w:space="0" w:color="auto"/>
              <w:left w:val="single" w:sz="12" w:space="0" w:color="auto"/>
              <w:right w:val="single" w:sz="12" w:space="0" w:color="auto"/>
            </w:tcBorders>
            <w:shd w:val="clear" w:color="auto" w:fill="E1EA9F"/>
            <w:vAlign w:val="center"/>
          </w:tcPr>
          <w:p w:rsidR="00AA023F" w:rsidRDefault="00AA023F" w:rsidP="00AA023F">
            <w:pPr>
              <w:jc w:val="center"/>
              <w:rPr>
                <w:sz w:val="18"/>
                <w:szCs w:val="18"/>
              </w:rPr>
            </w:pPr>
          </w:p>
        </w:tc>
        <w:tc>
          <w:tcPr>
            <w:tcW w:w="900" w:type="dxa"/>
            <w:tcBorders>
              <w:top w:val="single" w:sz="12" w:space="0" w:color="auto"/>
              <w:left w:val="single" w:sz="12" w:space="0" w:color="auto"/>
              <w:right w:val="single" w:sz="12" w:space="0" w:color="auto"/>
            </w:tcBorders>
            <w:shd w:val="clear" w:color="auto" w:fill="E1EA9F"/>
            <w:vAlign w:val="center"/>
          </w:tcPr>
          <w:p w:rsidR="00AA023F" w:rsidRDefault="00AA023F" w:rsidP="00AA023F">
            <w:pPr>
              <w:jc w:val="center"/>
              <w:rPr>
                <w:sz w:val="18"/>
                <w:szCs w:val="18"/>
              </w:rPr>
            </w:pPr>
          </w:p>
        </w:tc>
        <w:tc>
          <w:tcPr>
            <w:tcW w:w="900" w:type="dxa"/>
            <w:tcBorders>
              <w:top w:val="single" w:sz="12" w:space="0" w:color="auto"/>
              <w:left w:val="single" w:sz="12" w:space="0" w:color="auto"/>
              <w:right w:val="single" w:sz="12" w:space="0" w:color="auto"/>
            </w:tcBorders>
            <w:shd w:val="clear" w:color="auto" w:fill="E1EA9F"/>
            <w:vAlign w:val="center"/>
          </w:tcPr>
          <w:p w:rsidR="00AA023F" w:rsidRPr="00454070" w:rsidRDefault="00AA023F" w:rsidP="00AA023F">
            <w:pPr>
              <w:jc w:val="center"/>
              <w:rPr>
                <w:sz w:val="18"/>
                <w:szCs w:val="18"/>
              </w:rPr>
            </w:pPr>
            <w:r>
              <w:rPr>
                <w:sz w:val="18"/>
                <w:szCs w:val="18"/>
              </w:rPr>
              <w:t>X</w:t>
            </w:r>
          </w:p>
        </w:tc>
        <w:tc>
          <w:tcPr>
            <w:tcW w:w="1125" w:type="dxa"/>
            <w:tcBorders>
              <w:top w:val="single" w:sz="12" w:space="0" w:color="auto"/>
              <w:left w:val="single" w:sz="12" w:space="0" w:color="auto"/>
              <w:bottom w:val="single" w:sz="2" w:space="0" w:color="auto"/>
              <w:right w:val="single" w:sz="12" w:space="0" w:color="auto"/>
            </w:tcBorders>
            <w:shd w:val="clear" w:color="auto" w:fill="E1EA9F"/>
            <w:vAlign w:val="center"/>
          </w:tcPr>
          <w:p w:rsidR="00AA023F" w:rsidRPr="00B92C1C" w:rsidRDefault="00AA023F" w:rsidP="00AA023F">
            <w:pPr>
              <w:jc w:val="center"/>
              <w:rPr>
                <w:sz w:val="16"/>
                <w:szCs w:val="16"/>
              </w:rPr>
            </w:pPr>
            <w:r w:rsidRPr="00B92C1C">
              <w:rPr>
                <w:sz w:val="16"/>
                <w:szCs w:val="16"/>
              </w:rPr>
              <w:t>Point Value = 5</w:t>
            </w:r>
          </w:p>
        </w:tc>
        <w:tc>
          <w:tcPr>
            <w:tcW w:w="1148" w:type="dxa"/>
            <w:tcBorders>
              <w:top w:val="single" w:sz="12" w:space="0" w:color="auto"/>
              <w:left w:val="single" w:sz="12" w:space="0" w:color="auto"/>
              <w:bottom w:val="single" w:sz="2" w:space="0" w:color="auto"/>
              <w:right w:val="single" w:sz="12" w:space="0" w:color="auto"/>
            </w:tcBorders>
            <w:shd w:val="clear" w:color="auto" w:fill="FEEBB0"/>
            <w:vAlign w:val="center"/>
          </w:tcPr>
          <w:p w:rsidR="00AA023F" w:rsidRPr="00B92C1C" w:rsidRDefault="00AA023F" w:rsidP="00AA023F">
            <w:pPr>
              <w:jc w:val="center"/>
              <w:rPr>
                <w:sz w:val="16"/>
                <w:szCs w:val="16"/>
              </w:rPr>
            </w:pPr>
            <w:r w:rsidRPr="00B92C1C">
              <w:rPr>
                <w:sz w:val="16"/>
                <w:szCs w:val="16"/>
              </w:rPr>
              <w:t>Point Value = 4</w:t>
            </w:r>
          </w:p>
        </w:tc>
        <w:tc>
          <w:tcPr>
            <w:tcW w:w="1204" w:type="dxa"/>
            <w:tcBorders>
              <w:top w:val="single" w:sz="12" w:space="0" w:color="auto"/>
              <w:left w:val="single" w:sz="12" w:space="0" w:color="auto"/>
              <w:bottom w:val="single" w:sz="2" w:space="0" w:color="auto"/>
              <w:right w:val="single" w:sz="12" w:space="0" w:color="auto"/>
            </w:tcBorders>
            <w:shd w:val="clear" w:color="auto" w:fill="FFD395" w:themeFill="accent3" w:themeFillTint="66"/>
            <w:vAlign w:val="center"/>
          </w:tcPr>
          <w:p w:rsidR="00AA023F" w:rsidRPr="00B92C1C" w:rsidRDefault="00AA023F" w:rsidP="00AA023F">
            <w:pPr>
              <w:jc w:val="center"/>
              <w:rPr>
                <w:sz w:val="16"/>
                <w:szCs w:val="16"/>
              </w:rPr>
            </w:pPr>
            <w:r w:rsidRPr="00B92C1C">
              <w:rPr>
                <w:sz w:val="16"/>
                <w:szCs w:val="16"/>
              </w:rPr>
              <w:t>Point Value = 3</w:t>
            </w:r>
          </w:p>
        </w:tc>
        <w:tc>
          <w:tcPr>
            <w:tcW w:w="1170" w:type="dxa"/>
            <w:tcBorders>
              <w:top w:val="single" w:sz="12" w:space="0" w:color="auto"/>
              <w:left w:val="single" w:sz="12" w:space="0" w:color="auto"/>
              <w:bottom w:val="single" w:sz="2" w:space="0" w:color="auto"/>
              <w:right w:val="single" w:sz="12" w:space="0" w:color="auto"/>
            </w:tcBorders>
            <w:shd w:val="clear" w:color="auto" w:fill="EB977D" w:themeFill="accent6" w:themeFillTint="99"/>
            <w:vAlign w:val="center"/>
          </w:tcPr>
          <w:p w:rsidR="00AA023F" w:rsidRPr="00B92C1C" w:rsidRDefault="00AA023F" w:rsidP="00AA023F">
            <w:pPr>
              <w:jc w:val="center"/>
              <w:rPr>
                <w:sz w:val="16"/>
                <w:szCs w:val="16"/>
              </w:rPr>
            </w:pPr>
            <w:r w:rsidRPr="00B92C1C">
              <w:rPr>
                <w:sz w:val="16"/>
                <w:szCs w:val="16"/>
              </w:rPr>
              <w:t>Point Value = 2</w:t>
            </w:r>
          </w:p>
        </w:tc>
      </w:tr>
      <w:tr w:rsidR="00AA023F" w:rsidRPr="00D513C1" w:rsidTr="0065734D">
        <w:trPr>
          <w:cantSplit/>
          <w:trHeight w:val="504"/>
          <w:jc w:val="center"/>
        </w:trPr>
        <w:tc>
          <w:tcPr>
            <w:tcW w:w="450" w:type="dxa"/>
            <w:vMerge/>
            <w:tcBorders>
              <w:top w:val="single" w:sz="12"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AA023F" w:rsidRPr="00D513C1" w:rsidRDefault="00AA023F" w:rsidP="00AA023F">
            <w:pPr>
              <w:ind w:left="113" w:right="113"/>
              <w:jc w:val="center"/>
            </w:pPr>
          </w:p>
        </w:tc>
        <w:tc>
          <w:tcPr>
            <w:tcW w:w="360" w:type="dxa"/>
            <w:vMerge/>
            <w:tcBorders>
              <w:top w:val="single" w:sz="12" w:space="0" w:color="auto"/>
              <w:left w:val="single" w:sz="4" w:space="0" w:color="auto"/>
              <w:bottom w:val="single" w:sz="12" w:space="0" w:color="auto"/>
              <w:right w:val="single" w:sz="12" w:space="0" w:color="auto"/>
            </w:tcBorders>
            <w:shd w:val="clear" w:color="auto" w:fill="FFD395"/>
            <w:textDirection w:val="btLr"/>
            <w:vAlign w:val="center"/>
          </w:tcPr>
          <w:p w:rsidR="00AA023F" w:rsidRPr="00E711A4" w:rsidRDefault="00AA023F" w:rsidP="00AA023F">
            <w:pPr>
              <w:ind w:left="113" w:right="113"/>
              <w:jc w:val="center"/>
              <w:rPr>
                <w:b/>
                <w:sz w:val="18"/>
                <w:szCs w:val="18"/>
              </w:rPr>
            </w:pPr>
          </w:p>
        </w:tc>
        <w:tc>
          <w:tcPr>
            <w:tcW w:w="2070" w:type="dxa"/>
            <w:tcBorders>
              <w:left w:val="single" w:sz="12" w:space="0" w:color="auto"/>
              <w:right w:val="single" w:sz="12" w:space="0" w:color="auto"/>
            </w:tcBorders>
            <w:shd w:val="clear" w:color="auto" w:fill="F2F2F2" w:themeFill="background1" w:themeFillShade="F2"/>
            <w:vAlign w:val="center"/>
          </w:tcPr>
          <w:p w:rsidR="00AA023F" w:rsidRPr="00A1260B" w:rsidRDefault="00AA023F" w:rsidP="00AA023F">
            <w:pPr>
              <w:jc w:val="right"/>
              <w:rPr>
                <w:sz w:val="16"/>
                <w:szCs w:val="16"/>
              </w:rPr>
            </w:pPr>
            <w:r>
              <w:rPr>
                <w:sz w:val="16"/>
                <w:szCs w:val="16"/>
              </w:rPr>
              <w:t xml:space="preserve">Substantiated </w:t>
            </w:r>
            <w:r w:rsidRPr="00A1260B">
              <w:rPr>
                <w:sz w:val="16"/>
                <w:szCs w:val="16"/>
              </w:rPr>
              <w:t xml:space="preserve">Consumer Grievances </w:t>
            </w:r>
          </w:p>
        </w:tc>
        <w:tc>
          <w:tcPr>
            <w:tcW w:w="900" w:type="dxa"/>
            <w:tcBorders>
              <w:left w:val="single" w:sz="12" w:space="0" w:color="auto"/>
              <w:right w:val="single" w:sz="12" w:space="0" w:color="auto"/>
            </w:tcBorders>
            <w:shd w:val="clear" w:color="auto" w:fill="E1EA9F"/>
            <w:vAlign w:val="center"/>
          </w:tcPr>
          <w:p w:rsidR="00AA023F" w:rsidRPr="00454070" w:rsidRDefault="00AA023F" w:rsidP="00AA023F">
            <w:pPr>
              <w:jc w:val="center"/>
              <w:rPr>
                <w:sz w:val="18"/>
                <w:szCs w:val="18"/>
              </w:rPr>
            </w:pPr>
            <w:r w:rsidRPr="00454070">
              <w:rPr>
                <w:sz w:val="18"/>
                <w:szCs w:val="18"/>
              </w:rPr>
              <w:t>X</w:t>
            </w:r>
          </w:p>
        </w:tc>
        <w:tc>
          <w:tcPr>
            <w:tcW w:w="900" w:type="dxa"/>
            <w:tcBorders>
              <w:left w:val="single" w:sz="12" w:space="0" w:color="auto"/>
              <w:right w:val="single" w:sz="12" w:space="0" w:color="auto"/>
            </w:tcBorders>
            <w:shd w:val="clear" w:color="auto" w:fill="E1EA9F"/>
            <w:vAlign w:val="center"/>
          </w:tcPr>
          <w:p w:rsidR="00AA023F" w:rsidRPr="00454070" w:rsidRDefault="00AA023F" w:rsidP="00AA023F">
            <w:pPr>
              <w:jc w:val="center"/>
              <w:rPr>
                <w:sz w:val="18"/>
                <w:szCs w:val="18"/>
              </w:rPr>
            </w:pPr>
            <w:r w:rsidRPr="00454070">
              <w:rPr>
                <w:sz w:val="18"/>
                <w:szCs w:val="18"/>
              </w:rPr>
              <w:t>X</w:t>
            </w:r>
          </w:p>
        </w:tc>
        <w:tc>
          <w:tcPr>
            <w:tcW w:w="900" w:type="dxa"/>
            <w:tcBorders>
              <w:left w:val="single" w:sz="12" w:space="0" w:color="auto"/>
              <w:right w:val="single" w:sz="12" w:space="0" w:color="auto"/>
            </w:tcBorders>
            <w:shd w:val="clear" w:color="auto" w:fill="E1EA9F"/>
            <w:vAlign w:val="center"/>
          </w:tcPr>
          <w:p w:rsidR="00AA023F" w:rsidRPr="00454070" w:rsidRDefault="00AA023F" w:rsidP="00AA023F">
            <w:pPr>
              <w:jc w:val="center"/>
              <w:rPr>
                <w:sz w:val="18"/>
                <w:szCs w:val="18"/>
              </w:rPr>
            </w:pPr>
            <w:r>
              <w:rPr>
                <w:sz w:val="18"/>
                <w:szCs w:val="18"/>
              </w:rPr>
              <w:t>X</w:t>
            </w:r>
          </w:p>
        </w:tc>
        <w:tc>
          <w:tcPr>
            <w:tcW w:w="900" w:type="dxa"/>
            <w:tcBorders>
              <w:left w:val="single" w:sz="12" w:space="0" w:color="auto"/>
              <w:right w:val="single" w:sz="12" w:space="0" w:color="auto"/>
            </w:tcBorders>
            <w:shd w:val="clear" w:color="auto" w:fill="E1EA9F"/>
            <w:vAlign w:val="center"/>
          </w:tcPr>
          <w:p w:rsidR="00AA023F" w:rsidRPr="00454070" w:rsidRDefault="00AA023F" w:rsidP="00AA023F">
            <w:pPr>
              <w:jc w:val="center"/>
              <w:rPr>
                <w:sz w:val="18"/>
                <w:szCs w:val="18"/>
              </w:rPr>
            </w:pPr>
            <w:r w:rsidRPr="00454070">
              <w:rPr>
                <w:sz w:val="18"/>
                <w:szCs w:val="18"/>
              </w:rPr>
              <w:t>X</w:t>
            </w:r>
          </w:p>
        </w:tc>
        <w:tc>
          <w:tcPr>
            <w:tcW w:w="900" w:type="dxa"/>
            <w:tcBorders>
              <w:left w:val="single" w:sz="12" w:space="0" w:color="auto"/>
              <w:right w:val="single" w:sz="12" w:space="0" w:color="auto"/>
            </w:tcBorders>
            <w:shd w:val="clear" w:color="auto" w:fill="E1EA9F"/>
            <w:vAlign w:val="center"/>
          </w:tcPr>
          <w:p w:rsidR="00AA023F" w:rsidRPr="00454070" w:rsidRDefault="00AA023F" w:rsidP="00AA023F">
            <w:pPr>
              <w:jc w:val="center"/>
              <w:rPr>
                <w:sz w:val="18"/>
                <w:szCs w:val="18"/>
              </w:rPr>
            </w:pPr>
            <w:r>
              <w:rPr>
                <w:sz w:val="18"/>
                <w:szCs w:val="18"/>
              </w:rPr>
              <w:t>X</w:t>
            </w:r>
          </w:p>
        </w:tc>
        <w:tc>
          <w:tcPr>
            <w:tcW w:w="900" w:type="dxa"/>
            <w:tcBorders>
              <w:left w:val="single" w:sz="12" w:space="0" w:color="auto"/>
              <w:right w:val="single" w:sz="12" w:space="0" w:color="auto"/>
            </w:tcBorders>
            <w:shd w:val="clear" w:color="auto" w:fill="E1EA9F"/>
            <w:vAlign w:val="center"/>
          </w:tcPr>
          <w:p w:rsidR="00AA023F" w:rsidRPr="00454070" w:rsidRDefault="00AA023F" w:rsidP="00AA023F">
            <w:pPr>
              <w:jc w:val="center"/>
              <w:rPr>
                <w:sz w:val="18"/>
                <w:szCs w:val="18"/>
              </w:rPr>
            </w:pPr>
            <w:r>
              <w:rPr>
                <w:sz w:val="18"/>
                <w:szCs w:val="18"/>
              </w:rPr>
              <w:t>X</w:t>
            </w:r>
          </w:p>
        </w:tc>
        <w:tc>
          <w:tcPr>
            <w:tcW w:w="900" w:type="dxa"/>
            <w:tcBorders>
              <w:left w:val="single" w:sz="12" w:space="0" w:color="auto"/>
              <w:right w:val="single" w:sz="12" w:space="0" w:color="auto"/>
            </w:tcBorders>
            <w:shd w:val="clear" w:color="auto" w:fill="E1EA9F"/>
            <w:vAlign w:val="center"/>
          </w:tcPr>
          <w:p w:rsidR="00AA023F" w:rsidRPr="00454070" w:rsidRDefault="00AA023F" w:rsidP="00AA023F">
            <w:pPr>
              <w:jc w:val="center"/>
              <w:rPr>
                <w:sz w:val="18"/>
                <w:szCs w:val="18"/>
              </w:rPr>
            </w:pPr>
            <w:r w:rsidRPr="00454070">
              <w:rPr>
                <w:sz w:val="18"/>
                <w:szCs w:val="18"/>
              </w:rPr>
              <w:t>X</w:t>
            </w:r>
          </w:p>
        </w:tc>
        <w:tc>
          <w:tcPr>
            <w:tcW w:w="1125" w:type="dxa"/>
            <w:tcBorders>
              <w:top w:val="single" w:sz="2" w:space="0" w:color="auto"/>
              <w:left w:val="single" w:sz="12" w:space="0" w:color="auto"/>
              <w:bottom w:val="single" w:sz="2" w:space="0" w:color="auto"/>
              <w:right w:val="single" w:sz="12" w:space="0" w:color="auto"/>
            </w:tcBorders>
            <w:shd w:val="clear" w:color="auto" w:fill="E1EA9F"/>
            <w:vAlign w:val="center"/>
          </w:tcPr>
          <w:p w:rsidR="00AA023F" w:rsidRPr="00B92C1C" w:rsidRDefault="00AA023F" w:rsidP="00AA023F">
            <w:pPr>
              <w:jc w:val="center"/>
              <w:rPr>
                <w:sz w:val="16"/>
                <w:szCs w:val="16"/>
              </w:rPr>
            </w:pPr>
            <w:r w:rsidRPr="00B92C1C">
              <w:rPr>
                <w:sz w:val="16"/>
                <w:szCs w:val="16"/>
              </w:rPr>
              <w:t>Point Value = 5</w:t>
            </w:r>
          </w:p>
        </w:tc>
        <w:tc>
          <w:tcPr>
            <w:tcW w:w="1148" w:type="dxa"/>
            <w:tcBorders>
              <w:top w:val="single" w:sz="2" w:space="0" w:color="auto"/>
              <w:left w:val="single" w:sz="12" w:space="0" w:color="auto"/>
              <w:bottom w:val="single" w:sz="2" w:space="0" w:color="auto"/>
              <w:right w:val="single" w:sz="12" w:space="0" w:color="auto"/>
            </w:tcBorders>
            <w:shd w:val="clear" w:color="auto" w:fill="FEEBB0"/>
            <w:vAlign w:val="center"/>
          </w:tcPr>
          <w:p w:rsidR="00AA023F" w:rsidRPr="00B92C1C" w:rsidRDefault="00AA023F" w:rsidP="00AA023F">
            <w:pPr>
              <w:jc w:val="center"/>
              <w:rPr>
                <w:sz w:val="16"/>
                <w:szCs w:val="16"/>
              </w:rPr>
            </w:pPr>
            <w:r w:rsidRPr="00B92C1C">
              <w:rPr>
                <w:sz w:val="16"/>
                <w:szCs w:val="16"/>
              </w:rPr>
              <w:t>Point Value = 4</w:t>
            </w:r>
          </w:p>
        </w:tc>
        <w:tc>
          <w:tcPr>
            <w:tcW w:w="1204" w:type="dxa"/>
            <w:tcBorders>
              <w:top w:val="single" w:sz="2" w:space="0" w:color="auto"/>
              <w:left w:val="single" w:sz="12" w:space="0" w:color="auto"/>
              <w:bottom w:val="single" w:sz="2" w:space="0" w:color="auto"/>
              <w:right w:val="single" w:sz="12" w:space="0" w:color="auto"/>
            </w:tcBorders>
            <w:shd w:val="clear" w:color="auto" w:fill="FFD395" w:themeFill="accent3" w:themeFillTint="66"/>
            <w:vAlign w:val="center"/>
          </w:tcPr>
          <w:p w:rsidR="00AA023F" w:rsidRPr="00B92C1C" w:rsidRDefault="00AA023F" w:rsidP="00AA023F">
            <w:pPr>
              <w:jc w:val="center"/>
              <w:rPr>
                <w:sz w:val="16"/>
                <w:szCs w:val="16"/>
              </w:rPr>
            </w:pPr>
            <w:r w:rsidRPr="00B92C1C">
              <w:rPr>
                <w:sz w:val="16"/>
                <w:szCs w:val="16"/>
              </w:rPr>
              <w:t>Point Value = 3</w:t>
            </w:r>
          </w:p>
        </w:tc>
        <w:tc>
          <w:tcPr>
            <w:tcW w:w="1170" w:type="dxa"/>
            <w:tcBorders>
              <w:top w:val="single" w:sz="2" w:space="0" w:color="auto"/>
              <w:left w:val="single" w:sz="12" w:space="0" w:color="auto"/>
              <w:bottom w:val="single" w:sz="2" w:space="0" w:color="auto"/>
              <w:right w:val="single" w:sz="12" w:space="0" w:color="auto"/>
            </w:tcBorders>
            <w:shd w:val="clear" w:color="auto" w:fill="EB977D" w:themeFill="accent6" w:themeFillTint="99"/>
            <w:vAlign w:val="center"/>
          </w:tcPr>
          <w:p w:rsidR="00AA023F" w:rsidRPr="00B92C1C" w:rsidRDefault="00AA023F" w:rsidP="00AA023F">
            <w:pPr>
              <w:jc w:val="center"/>
              <w:rPr>
                <w:sz w:val="16"/>
                <w:szCs w:val="16"/>
              </w:rPr>
            </w:pPr>
            <w:r w:rsidRPr="00B92C1C">
              <w:rPr>
                <w:sz w:val="16"/>
                <w:szCs w:val="16"/>
              </w:rPr>
              <w:t>Point Value = 2</w:t>
            </w:r>
          </w:p>
        </w:tc>
      </w:tr>
      <w:tr w:rsidR="00AA023F" w:rsidRPr="00D513C1" w:rsidTr="0065734D">
        <w:trPr>
          <w:cantSplit/>
          <w:trHeight w:val="504"/>
          <w:jc w:val="center"/>
        </w:trPr>
        <w:tc>
          <w:tcPr>
            <w:tcW w:w="450" w:type="dxa"/>
            <w:vMerge/>
            <w:tcBorders>
              <w:top w:val="single" w:sz="12"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AA023F" w:rsidRPr="00D513C1" w:rsidRDefault="00AA023F" w:rsidP="00AA023F">
            <w:pPr>
              <w:ind w:left="113" w:right="113"/>
              <w:jc w:val="center"/>
            </w:pPr>
          </w:p>
        </w:tc>
        <w:tc>
          <w:tcPr>
            <w:tcW w:w="360" w:type="dxa"/>
            <w:vMerge/>
            <w:tcBorders>
              <w:top w:val="single" w:sz="12" w:space="0" w:color="auto"/>
              <w:left w:val="single" w:sz="4" w:space="0" w:color="auto"/>
              <w:bottom w:val="single" w:sz="12" w:space="0" w:color="auto"/>
              <w:right w:val="single" w:sz="12" w:space="0" w:color="auto"/>
            </w:tcBorders>
            <w:shd w:val="clear" w:color="auto" w:fill="FFD395"/>
            <w:textDirection w:val="btLr"/>
            <w:vAlign w:val="center"/>
          </w:tcPr>
          <w:p w:rsidR="00AA023F" w:rsidRPr="00E711A4" w:rsidRDefault="00AA023F" w:rsidP="00AA023F">
            <w:pPr>
              <w:ind w:left="113" w:right="113"/>
              <w:jc w:val="center"/>
              <w:rPr>
                <w:b/>
                <w:sz w:val="18"/>
                <w:szCs w:val="18"/>
              </w:rPr>
            </w:pPr>
          </w:p>
        </w:tc>
        <w:tc>
          <w:tcPr>
            <w:tcW w:w="2070" w:type="dxa"/>
            <w:tcBorders>
              <w:left w:val="single" w:sz="12" w:space="0" w:color="auto"/>
              <w:right w:val="single" w:sz="12" w:space="0" w:color="auto"/>
            </w:tcBorders>
            <w:shd w:val="clear" w:color="auto" w:fill="F2F2F2" w:themeFill="background1" w:themeFillShade="F2"/>
            <w:vAlign w:val="center"/>
          </w:tcPr>
          <w:p w:rsidR="00AA023F" w:rsidRPr="00A1260B" w:rsidRDefault="00AA023F" w:rsidP="00AA023F">
            <w:pPr>
              <w:jc w:val="right"/>
              <w:rPr>
                <w:sz w:val="16"/>
                <w:szCs w:val="16"/>
              </w:rPr>
            </w:pPr>
            <w:r w:rsidRPr="00A1260B">
              <w:rPr>
                <w:sz w:val="16"/>
                <w:szCs w:val="16"/>
              </w:rPr>
              <w:t>HIPAA Security/Privacy Violations</w:t>
            </w:r>
          </w:p>
        </w:tc>
        <w:tc>
          <w:tcPr>
            <w:tcW w:w="900" w:type="dxa"/>
            <w:tcBorders>
              <w:left w:val="single" w:sz="12" w:space="0" w:color="auto"/>
              <w:right w:val="single" w:sz="12" w:space="0" w:color="auto"/>
            </w:tcBorders>
            <w:shd w:val="clear" w:color="auto" w:fill="E1EA9F"/>
            <w:vAlign w:val="center"/>
          </w:tcPr>
          <w:p w:rsidR="00AA023F" w:rsidRPr="00454070" w:rsidRDefault="00AA023F" w:rsidP="00AA023F">
            <w:pPr>
              <w:jc w:val="center"/>
              <w:rPr>
                <w:sz w:val="18"/>
                <w:szCs w:val="18"/>
              </w:rPr>
            </w:pPr>
            <w:r w:rsidRPr="00454070">
              <w:rPr>
                <w:sz w:val="18"/>
                <w:szCs w:val="18"/>
              </w:rPr>
              <w:t>X</w:t>
            </w:r>
          </w:p>
        </w:tc>
        <w:tc>
          <w:tcPr>
            <w:tcW w:w="900" w:type="dxa"/>
            <w:tcBorders>
              <w:left w:val="single" w:sz="12" w:space="0" w:color="auto"/>
              <w:right w:val="single" w:sz="12" w:space="0" w:color="auto"/>
            </w:tcBorders>
            <w:shd w:val="clear" w:color="auto" w:fill="E1EA9F"/>
            <w:vAlign w:val="center"/>
          </w:tcPr>
          <w:p w:rsidR="00AA023F" w:rsidRPr="00454070" w:rsidRDefault="00AA023F" w:rsidP="00AA023F">
            <w:pPr>
              <w:jc w:val="center"/>
              <w:rPr>
                <w:sz w:val="18"/>
                <w:szCs w:val="18"/>
              </w:rPr>
            </w:pPr>
            <w:r w:rsidRPr="00454070">
              <w:rPr>
                <w:sz w:val="18"/>
                <w:szCs w:val="18"/>
              </w:rPr>
              <w:t>X</w:t>
            </w:r>
          </w:p>
        </w:tc>
        <w:tc>
          <w:tcPr>
            <w:tcW w:w="900" w:type="dxa"/>
            <w:tcBorders>
              <w:left w:val="single" w:sz="12" w:space="0" w:color="auto"/>
              <w:right w:val="single" w:sz="12" w:space="0" w:color="auto"/>
            </w:tcBorders>
            <w:shd w:val="clear" w:color="auto" w:fill="E1EA9F"/>
            <w:vAlign w:val="center"/>
          </w:tcPr>
          <w:p w:rsidR="00AA023F" w:rsidRPr="00454070" w:rsidRDefault="00AA023F" w:rsidP="00AA023F">
            <w:pPr>
              <w:jc w:val="center"/>
              <w:rPr>
                <w:sz w:val="18"/>
                <w:szCs w:val="18"/>
              </w:rPr>
            </w:pPr>
            <w:r>
              <w:rPr>
                <w:sz w:val="18"/>
                <w:szCs w:val="18"/>
              </w:rPr>
              <w:t>X</w:t>
            </w:r>
          </w:p>
        </w:tc>
        <w:tc>
          <w:tcPr>
            <w:tcW w:w="900" w:type="dxa"/>
            <w:tcBorders>
              <w:left w:val="single" w:sz="12" w:space="0" w:color="auto"/>
              <w:right w:val="single" w:sz="12" w:space="0" w:color="auto"/>
            </w:tcBorders>
            <w:shd w:val="clear" w:color="auto" w:fill="E1EA9F"/>
            <w:vAlign w:val="center"/>
          </w:tcPr>
          <w:p w:rsidR="00AA023F" w:rsidRPr="00454070" w:rsidRDefault="00AA023F" w:rsidP="00AA023F">
            <w:pPr>
              <w:jc w:val="center"/>
              <w:rPr>
                <w:sz w:val="18"/>
                <w:szCs w:val="18"/>
              </w:rPr>
            </w:pPr>
            <w:r w:rsidRPr="00454070">
              <w:rPr>
                <w:sz w:val="18"/>
                <w:szCs w:val="18"/>
              </w:rPr>
              <w:t>X</w:t>
            </w:r>
          </w:p>
        </w:tc>
        <w:tc>
          <w:tcPr>
            <w:tcW w:w="900" w:type="dxa"/>
            <w:tcBorders>
              <w:left w:val="single" w:sz="12" w:space="0" w:color="auto"/>
              <w:right w:val="single" w:sz="12" w:space="0" w:color="auto"/>
            </w:tcBorders>
            <w:shd w:val="clear" w:color="auto" w:fill="E1EA9F"/>
            <w:vAlign w:val="center"/>
          </w:tcPr>
          <w:p w:rsidR="00AA023F" w:rsidRPr="00454070" w:rsidRDefault="00AA023F" w:rsidP="00AA023F">
            <w:pPr>
              <w:jc w:val="center"/>
              <w:rPr>
                <w:sz w:val="18"/>
                <w:szCs w:val="18"/>
              </w:rPr>
            </w:pPr>
            <w:r>
              <w:rPr>
                <w:sz w:val="18"/>
                <w:szCs w:val="18"/>
              </w:rPr>
              <w:t>X</w:t>
            </w:r>
          </w:p>
        </w:tc>
        <w:tc>
          <w:tcPr>
            <w:tcW w:w="900" w:type="dxa"/>
            <w:tcBorders>
              <w:left w:val="single" w:sz="12" w:space="0" w:color="auto"/>
              <w:right w:val="single" w:sz="12" w:space="0" w:color="auto"/>
            </w:tcBorders>
            <w:shd w:val="clear" w:color="auto" w:fill="E1EA9F"/>
            <w:vAlign w:val="center"/>
          </w:tcPr>
          <w:p w:rsidR="00AA023F" w:rsidRPr="00454070" w:rsidRDefault="00AA023F" w:rsidP="00AA023F">
            <w:pPr>
              <w:jc w:val="center"/>
              <w:rPr>
                <w:sz w:val="18"/>
                <w:szCs w:val="18"/>
              </w:rPr>
            </w:pPr>
            <w:r>
              <w:rPr>
                <w:sz w:val="18"/>
                <w:szCs w:val="18"/>
              </w:rPr>
              <w:t>X</w:t>
            </w:r>
          </w:p>
        </w:tc>
        <w:tc>
          <w:tcPr>
            <w:tcW w:w="900" w:type="dxa"/>
            <w:tcBorders>
              <w:left w:val="single" w:sz="12" w:space="0" w:color="auto"/>
              <w:right w:val="single" w:sz="12" w:space="0" w:color="auto"/>
            </w:tcBorders>
            <w:shd w:val="clear" w:color="auto" w:fill="E1EA9F"/>
            <w:vAlign w:val="center"/>
          </w:tcPr>
          <w:p w:rsidR="00AA023F" w:rsidRPr="00454070" w:rsidRDefault="00AA023F" w:rsidP="00AA023F">
            <w:pPr>
              <w:jc w:val="center"/>
              <w:rPr>
                <w:sz w:val="18"/>
                <w:szCs w:val="18"/>
              </w:rPr>
            </w:pPr>
            <w:r w:rsidRPr="00454070">
              <w:rPr>
                <w:sz w:val="18"/>
                <w:szCs w:val="18"/>
              </w:rPr>
              <w:t>X</w:t>
            </w:r>
          </w:p>
        </w:tc>
        <w:tc>
          <w:tcPr>
            <w:tcW w:w="1125" w:type="dxa"/>
            <w:tcBorders>
              <w:top w:val="single" w:sz="2" w:space="0" w:color="auto"/>
              <w:left w:val="single" w:sz="12" w:space="0" w:color="auto"/>
              <w:bottom w:val="single" w:sz="2" w:space="0" w:color="auto"/>
              <w:right w:val="single" w:sz="12" w:space="0" w:color="auto"/>
            </w:tcBorders>
            <w:shd w:val="clear" w:color="auto" w:fill="E1EA9F"/>
            <w:vAlign w:val="center"/>
          </w:tcPr>
          <w:p w:rsidR="00AA023F" w:rsidRPr="00B92C1C" w:rsidRDefault="00AA023F" w:rsidP="00AA023F">
            <w:pPr>
              <w:jc w:val="center"/>
              <w:rPr>
                <w:sz w:val="16"/>
                <w:szCs w:val="16"/>
              </w:rPr>
            </w:pPr>
            <w:r w:rsidRPr="00B92C1C">
              <w:rPr>
                <w:sz w:val="16"/>
                <w:szCs w:val="16"/>
              </w:rPr>
              <w:t>Point Value = 5</w:t>
            </w:r>
          </w:p>
        </w:tc>
        <w:tc>
          <w:tcPr>
            <w:tcW w:w="1148" w:type="dxa"/>
            <w:tcBorders>
              <w:top w:val="single" w:sz="2" w:space="0" w:color="auto"/>
              <w:left w:val="single" w:sz="12" w:space="0" w:color="auto"/>
              <w:bottom w:val="single" w:sz="2" w:space="0" w:color="auto"/>
              <w:right w:val="single" w:sz="12" w:space="0" w:color="auto"/>
            </w:tcBorders>
            <w:shd w:val="clear" w:color="auto" w:fill="FEEBB0"/>
            <w:vAlign w:val="center"/>
          </w:tcPr>
          <w:p w:rsidR="00AA023F" w:rsidRPr="00B92C1C" w:rsidRDefault="00AA023F" w:rsidP="00AA023F">
            <w:pPr>
              <w:jc w:val="center"/>
              <w:rPr>
                <w:sz w:val="16"/>
                <w:szCs w:val="16"/>
              </w:rPr>
            </w:pPr>
            <w:r w:rsidRPr="00B92C1C">
              <w:rPr>
                <w:sz w:val="16"/>
                <w:szCs w:val="16"/>
              </w:rPr>
              <w:t>Point Value = 4</w:t>
            </w:r>
          </w:p>
        </w:tc>
        <w:tc>
          <w:tcPr>
            <w:tcW w:w="1204" w:type="dxa"/>
            <w:tcBorders>
              <w:top w:val="single" w:sz="2" w:space="0" w:color="auto"/>
              <w:left w:val="single" w:sz="12" w:space="0" w:color="auto"/>
              <w:bottom w:val="single" w:sz="2" w:space="0" w:color="auto"/>
              <w:right w:val="single" w:sz="12" w:space="0" w:color="auto"/>
            </w:tcBorders>
            <w:shd w:val="clear" w:color="auto" w:fill="FFD395" w:themeFill="accent3" w:themeFillTint="66"/>
            <w:vAlign w:val="center"/>
          </w:tcPr>
          <w:p w:rsidR="00AA023F" w:rsidRPr="00B92C1C" w:rsidRDefault="00AA023F" w:rsidP="00AA023F">
            <w:pPr>
              <w:jc w:val="center"/>
              <w:rPr>
                <w:sz w:val="16"/>
                <w:szCs w:val="16"/>
              </w:rPr>
            </w:pPr>
            <w:r w:rsidRPr="00B92C1C">
              <w:rPr>
                <w:sz w:val="16"/>
                <w:szCs w:val="16"/>
              </w:rPr>
              <w:t>Point Value = 3</w:t>
            </w:r>
          </w:p>
        </w:tc>
        <w:tc>
          <w:tcPr>
            <w:tcW w:w="1170" w:type="dxa"/>
            <w:tcBorders>
              <w:top w:val="single" w:sz="2" w:space="0" w:color="auto"/>
              <w:left w:val="single" w:sz="12" w:space="0" w:color="auto"/>
              <w:bottom w:val="single" w:sz="2" w:space="0" w:color="auto"/>
              <w:right w:val="single" w:sz="12" w:space="0" w:color="auto"/>
            </w:tcBorders>
            <w:shd w:val="clear" w:color="auto" w:fill="EB977D" w:themeFill="accent6" w:themeFillTint="99"/>
            <w:vAlign w:val="center"/>
          </w:tcPr>
          <w:p w:rsidR="00AA023F" w:rsidRPr="00B92C1C" w:rsidRDefault="00AA023F" w:rsidP="00AA023F">
            <w:pPr>
              <w:jc w:val="center"/>
              <w:rPr>
                <w:sz w:val="16"/>
                <w:szCs w:val="16"/>
              </w:rPr>
            </w:pPr>
            <w:r w:rsidRPr="00B92C1C">
              <w:rPr>
                <w:sz w:val="16"/>
                <w:szCs w:val="16"/>
              </w:rPr>
              <w:t>Point Value = 2</w:t>
            </w:r>
          </w:p>
        </w:tc>
      </w:tr>
      <w:tr w:rsidR="00AA023F" w:rsidRPr="00D513C1" w:rsidTr="0065734D">
        <w:trPr>
          <w:cantSplit/>
          <w:trHeight w:val="504"/>
          <w:jc w:val="center"/>
        </w:trPr>
        <w:tc>
          <w:tcPr>
            <w:tcW w:w="450" w:type="dxa"/>
            <w:vMerge/>
            <w:tcBorders>
              <w:top w:val="single" w:sz="12"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AA023F" w:rsidRPr="00D513C1" w:rsidRDefault="00AA023F" w:rsidP="00AA023F">
            <w:pPr>
              <w:ind w:left="113" w:right="113"/>
              <w:jc w:val="center"/>
            </w:pPr>
          </w:p>
        </w:tc>
        <w:tc>
          <w:tcPr>
            <w:tcW w:w="360" w:type="dxa"/>
            <w:vMerge/>
            <w:tcBorders>
              <w:top w:val="single" w:sz="12" w:space="0" w:color="auto"/>
              <w:left w:val="single" w:sz="4" w:space="0" w:color="auto"/>
              <w:bottom w:val="single" w:sz="12" w:space="0" w:color="auto"/>
              <w:right w:val="single" w:sz="12" w:space="0" w:color="auto"/>
            </w:tcBorders>
            <w:shd w:val="clear" w:color="auto" w:fill="FFD395"/>
            <w:textDirection w:val="btLr"/>
            <w:vAlign w:val="center"/>
          </w:tcPr>
          <w:p w:rsidR="00AA023F" w:rsidRPr="00E711A4" w:rsidRDefault="00AA023F" w:rsidP="00AA023F">
            <w:pPr>
              <w:ind w:left="113" w:right="113"/>
              <w:jc w:val="center"/>
              <w:rPr>
                <w:b/>
                <w:sz w:val="18"/>
                <w:szCs w:val="18"/>
              </w:rPr>
            </w:pPr>
          </w:p>
        </w:tc>
        <w:tc>
          <w:tcPr>
            <w:tcW w:w="2070" w:type="dxa"/>
            <w:tcBorders>
              <w:left w:val="single" w:sz="12" w:space="0" w:color="auto"/>
              <w:bottom w:val="single" w:sz="12" w:space="0" w:color="auto"/>
              <w:right w:val="single" w:sz="12" w:space="0" w:color="auto"/>
            </w:tcBorders>
            <w:shd w:val="clear" w:color="auto" w:fill="F2F2F2" w:themeFill="background1" w:themeFillShade="F2"/>
            <w:vAlign w:val="center"/>
          </w:tcPr>
          <w:p w:rsidR="00AA023F" w:rsidRPr="00A1260B" w:rsidRDefault="00AA023F" w:rsidP="00AA023F">
            <w:pPr>
              <w:jc w:val="right"/>
              <w:rPr>
                <w:sz w:val="16"/>
                <w:szCs w:val="16"/>
              </w:rPr>
            </w:pPr>
            <w:r w:rsidRPr="00A1260B">
              <w:rPr>
                <w:sz w:val="16"/>
                <w:szCs w:val="16"/>
              </w:rPr>
              <w:t>Annual Financial Statement or Audit</w:t>
            </w:r>
          </w:p>
        </w:tc>
        <w:tc>
          <w:tcPr>
            <w:tcW w:w="900" w:type="dxa"/>
            <w:tcBorders>
              <w:left w:val="single" w:sz="12" w:space="0" w:color="auto"/>
              <w:bottom w:val="single" w:sz="12" w:space="0" w:color="auto"/>
              <w:right w:val="single" w:sz="12" w:space="0" w:color="auto"/>
            </w:tcBorders>
            <w:shd w:val="clear" w:color="auto" w:fill="E1EA9F"/>
            <w:vAlign w:val="center"/>
          </w:tcPr>
          <w:p w:rsidR="00AA023F" w:rsidRPr="00454070" w:rsidRDefault="00AA023F" w:rsidP="00AA023F">
            <w:pPr>
              <w:jc w:val="center"/>
              <w:rPr>
                <w:sz w:val="18"/>
                <w:szCs w:val="18"/>
              </w:rPr>
            </w:pPr>
            <w:r w:rsidRPr="00454070">
              <w:rPr>
                <w:sz w:val="18"/>
                <w:szCs w:val="18"/>
              </w:rPr>
              <w:t>X</w:t>
            </w:r>
          </w:p>
        </w:tc>
        <w:tc>
          <w:tcPr>
            <w:tcW w:w="900" w:type="dxa"/>
            <w:tcBorders>
              <w:left w:val="single" w:sz="12" w:space="0" w:color="auto"/>
              <w:bottom w:val="single" w:sz="12" w:space="0" w:color="auto"/>
              <w:right w:val="single" w:sz="12" w:space="0" w:color="auto"/>
            </w:tcBorders>
            <w:shd w:val="clear" w:color="auto" w:fill="E1EA9F"/>
            <w:vAlign w:val="center"/>
          </w:tcPr>
          <w:p w:rsidR="00AA023F" w:rsidRPr="00454070" w:rsidRDefault="00AA023F" w:rsidP="00AA023F">
            <w:pPr>
              <w:jc w:val="center"/>
              <w:rPr>
                <w:sz w:val="18"/>
                <w:szCs w:val="18"/>
              </w:rPr>
            </w:pPr>
            <w:r w:rsidRPr="00454070">
              <w:rPr>
                <w:sz w:val="18"/>
                <w:szCs w:val="18"/>
              </w:rPr>
              <w:t>X</w:t>
            </w:r>
          </w:p>
        </w:tc>
        <w:tc>
          <w:tcPr>
            <w:tcW w:w="900" w:type="dxa"/>
            <w:tcBorders>
              <w:left w:val="single" w:sz="12" w:space="0" w:color="auto"/>
              <w:bottom w:val="single" w:sz="12" w:space="0" w:color="auto"/>
              <w:right w:val="single" w:sz="12" w:space="0" w:color="auto"/>
            </w:tcBorders>
            <w:shd w:val="clear" w:color="auto" w:fill="E1EA9F"/>
            <w:vAlign w:val="center"/>
          </w:tcPr>
          <w:p w:rsidR="00AA023F" w:rsidRDefault="00AA023F" w:rsidP="00AA023F">
            <w:pPr>
              <w:jc w:val="center"/>
              <w:rPr>
                <w:sz w:val="18"/>
                <w:szCs w:val="18"/>
              </w:rPr>
            </w:pPr>
            <w:r>
              <w:rPr>
                <w:sz w:val="18"/>
                <w:szCs w:val="18"/>
              </w:rPr>
              <w:t>X</w:t>
            </w:r>
          </w:p>
        </w:tc>
        <w:tc>
          <w:tcPr>
            <w:tcW w:w="900" w:type="dxa"/>
            <w:tcBorders>
              <w:left w:val="single" w:sz="12" w:space="0" w:color="auto"/>
              <w:bottom w:val="single" w:sz="12" w:space="0" w:color="auto"/>
              <w:right w:val="single" w:sz="12" w:space="0" w:color="auto"/>
            </w:tcBorders>
            <w:shd w:val="clear" w:color="auto" w:fill="E1EA9F"/>
            <w:vAlign w:val="center"/>
          </w:tcPr>
          <w:p w:rsidR="00AA023F" w:rsidRPr="00454070" w:rsidRDefault="00AA023F" w:rsidP="00AA023F">
            <w:pPr>
              <w:jc w:val="center"/>
              <w:rPr>
                <w:sz w:val="18"/>
                <w:szCs w:val="18"/>
              </w:rPr>
            </w:pPr>
            <w:r>
              <w:rPr>
                <w:sz w:val="18"/>
                <w:szCs w:val="18"/>
              </w:rPr>
              <w:t>X</w:t>
            </w:r>
          </w:p>
        </w:tc>
        <w:tc>
          <w:tcPr>
            <w:tcW w:w="900" w:type="dxa"/>
            <w:tcBorders>
              <w:left w:val="single" w:sz="12" w:space="0" w:color="auto"/>
              <w:bottom w:val="single" w:sz="12" w:space="0" w:color="auto"/>
              <w:right w:val="single" w:sz="12" w:space="0" w:color="auto"/>
            </w:tcBorders>
            <w:shd w:val="clear" w:color="auto" w:fill="E1EA9F"/>
            <w:vAlign w:val="center"/>
          </w:tcPr>
          <w:p w:rsidR="00AA023F" w:rsidRDefault="00AA023F" w:rsidP="00AA023F">
            <w:pPr>
              <w:jc w:val="center"/>
              <w:rPr>
                <w:sz w:val="18"/>
                <w:szCs w:val="18"/>
              </w:rPr>
            </w:pPr>
            <w:r>
              <w:rPr>
                <w:sz w:val="18"/>
                <w:szCs w:val="18"/>
              </w:rPr>
              <w:t>X</w:t>
            </w:r>
          </w:p>
        </w:tc>
        <w:tc>
          <w:tcPr>
            <w:tcW w:w="900" w:type="dxa"/>
            <w:tcBorders>
              <w:left w:val="single" w:sz="12" w:space="0" w:color="auto"/>
              <w:bottom w:val="single" w:sz="12" w:space="0" w:color="auto"/>
              <w:right w:val="single" w:sz="12" w:space="0" w:color="auto"/>
            </w:tcBorders>
            <w:shd w:val="clear" w:color="auto" w:fill="E1EA9F"/>
            <w:vAlign w:val="center"/>
          </w:tcPr>
          <w:p w:rsidR="00AA023F" w:rsidRDefault="00AA023F" w:rsidP="00AA023F">
            <w:pPr>
              <w:jc w:val="center"/>
              <w:rPr>
                <w:sz w:val="18"/>
                <w:szCs w:val="18"/>
              </w:rPr>
            </w:pPr>
            <w:r>
              <w:rPr>
                <w:sz w:val="18"/>
                <w:szCs w:val="18"/>
              </w:rPr>
              <w:t>X</w:t>
            </w:r>
          </w:p>
        </w:tc>
        <w:tc>
          <w:tcPr>
            <w:tcW w:w="900" w:type="dxa"/>
            <w:tcBorders>
              <w:left w:val="single" w:sz="12" w:space="0" w:color="auto"/>
              <w:bottom w:val="single" w:sz="12" w:space="0" w:color="auto"/>
              <w:right w:val="single" w:sz="12" w:space="0" w:color="auto"/>
            </w:tcBorders>
            <w:shd w:val="clear" w:color="auto" w:fill="E1EA9F"/>
            <w:vAlign w:val="center"/>
          </w:tcPr>
          <w:p w:rsidR="00AA023F" w:rsidRPr="00454070" w:rsidRDefault="00AA023F" w:rsidP="00AA023F">
            <w:pPr>
              <w:jc w:val="center"/>
              <w:rPr>
                <w:sz w:val="18"/>
                <w:szCs w:val="18"/>
              </w:rPr>
            </w:pPr>
          </w:p>
        </w:tc>
        <w:tc>
          <w:tcPr>
            <w:tcW w:w="1125" w:type="dxa"/>
            <w:tcBorders>
              <w:top w:val="single" w:sz="2" w:space="0" w:color="auto"/>
              <w:left w:val="single" w:sz="12" w:space="0" w:color="auto"/>
              <w:bottom w:val="single" w:sz="12" w:space="0" w:color="auto"/>
              <w:right w:val="single" w:sz="12" w:space="0" w:color="auto"/>
            </w:tcBorders>
            <w:shd w:val="clear" w:color="auto" w:fill="E1EA9F"/>
            <w:vAlign w:val="center"/>
          </w:tcPr>
          <w:p w:rsidR="00AA023F" w:rsidRPr="00B92C1C" w:rsidRDefault="00AA023F" w:rsidP="00AA023F">
            <w:pPr>
              <w:jc w:val="center"/>
              <w:rPr>
                <w:sz w:val="16"/>
                <w:szCs w:val="16"/>
              </w:rPr>
            </w:pPr>
            <w:r w:rsidRPr="00B92C1C">
              <w:rPr>
                <w:sz w:val="16"/>
                <w:szCs w:val="16"/>
              </w:rPr>
              <w:t>Point Value = 5</w:t>
            </w:r>
          </w:p>
        </w:tc>
        <w:tc>
          <w:tcPr>
            <w:tcW w:w="1148" w:type="dxa"/>
            <w:tcBorders>
              <w:top w:val="single" w:sz="2" w:space="0" w:color="auto"/>
              <w:left w:val="single" w:sz="12" w:space="0" w:color="auto"/>
              <w:bottom w:val="single" w:sz="12" w:space="0" w:color="auto"/>
              <w:right w:val="single" w:sz="12" w:space="0" w:color="auto"/>
            </w:tcBorders>
            <w:shd w:val="clear" w:color="auto" w:fill="FEEBB0"/>
            <w:vAlign w:val="center"/>
          </w:tcPr>
          <w:p w:rsidR="00AA023F" w:rsidRPr="00B92C1C" w:rsidRDefault="00AA023F" w:rsidP="00AA023F">
            <w:pPr>
              <w:jc w:val="center"/>
              <w:rPr>
                <w:sz w:val="16"/>
                <w:szCs w:val="16"/>
              </w:rPr>
            </w:pPr>
            <w:r w:rsidRPr="00B92C1C">
              <w:rPr>
                <w:sz w:val="16"/>
                <w:szCs w:val="16"/>
              </w:rPr>
              <w:t>Point Value = 4</w:t>
            </w:r>
          </w:p>
        </w:tc>
        <w:tc>
          <w:tcPr>
            <w:tcW w:w="1204" w:type="dxa"/>
            <w:tcBorders>
              <w:top w:val="single" w:sz="2" w:space="0" w:color="auto"/>
              <w:left w:val="single" w:sz="12" w:space="0" w:color="auto"/>
              <w:bottom w:val="single" w:sz="12" w:space="0" w:color="auto"/>
              <w:right w:val="single" w:sz="12" w:space="0" w:color="auto"/>
            </w:tcBorders>
            <w:shd w:val="clear" w:color="auto" w:fill="FFD395" w:themeFill="accent3" w:themeFillTint="66"/>
            <w:vAlign w:val="center"/>
          </w:tcPr>
          <w:p w:rsidR="00AA023F" w:rsidRPr="00B92C1C" w:rsidRDefault="00AA023F" w:rsidP="00AA023F">
            <w:pPr>
              <w:jc w:val="center"/>
              <w:rPr>
                <w:sz w:val="16"/>
                <w:szCs w:val="16"/>
              </w:rPr>
            </w:pPr>
            <w:r w:rsidRPr="00B92C1C">
              <w:rPr>
                <w:sz w:val="16"/>
                <w:szCs w:val="16"/>
              </w:rPr>
              <w:t>Point Value = 3</w:t>
            </w:r>
          </w:p>
        </w:tc>
        <w:tc>
          <w:tcPr>
            <w:tcW w:w="1170" w:type="dxa"/>
            <w:tcBorders>
              <w:top w:val="single" w:sz="2" w:space="0" w:color="auto"/>
              <w:left w:val="single" w:sz="12" w:space="0" w:color="auto"/>
              <w:bottom w:val="single" w:sz="12" w:space="0" w:color="auto"/>
              <w:right w:val="single" w:sz="12" w:space="0" w:color="auto"/>
            </w:tcBorders>
            <w:shd w:val="clear" w:color="auto" w:fill="EB977D" w:themeFill="accent6" w:themeFillTint="99"/>
            <w:vAlign w:val="center"/>
          </w:tcPr>
          <w:p w:rsidR="00AA023F" w:rsidRPr="00B92C1C" w:rsidRDefault="00AA023F" w:rsidP="00AA023F">
            <w:pPr>
              <w:jc w:val="center"/>
              <w:rPr>
                <w:sz w:val="16"/>
                <w:szCs w:val="16"/>
              </w:rPr>
            </w:pPr>
            <w:r w:rsidRPr="00B92C1C">
              <w:rPr>
                <w:sz w:val="16"/>
                <w:szCs w:val="16"/>
              </w:rPr>
              <w:t>Point Value = 2</w:t>
            </w:r>
          </w:p>
        </w:tc>
      </w:tr>
      <w:tr w:rsidR="00AA023F" w:rsidRPr="00D513C1" w:rsidTr="0065734D">
        <w:trPr>
          <w:cantSplit/>
          <w:trHeight w:val="504"/>
          <w:jc w:val="center"/>
        </w:trPr>
        <w:tc>
          <w:tcPr>
            <w:tcW w:w="450" w:type="dxa"/>
            <w:vMerge/>
            <w:tcBorders>
              <w:top w:val="single" w:sz="12"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AA023F" w:rsidRPr="00D513C1" w:rsidRDefault="00AA023F" w:rsidP="00AA023F">
            <w:pPr>
              <w:ind w:left="113" w:right="113"/>
              <w:jc w:val="center"/>
            </w:pPr>
          </w:p>
        </w:tc>
        <w:tc>
          <w:tcPr>
            <w:tcW w:w="360" w:type="dxa"/>
            <w:vMerge w:val="restart"/>
            <w:tcBorders>
              <w:top w:val="single" w:sz="12" w:space="0" w:color="auto"/>
              <w:left w:val="single" w:sz="4" w:space="0" w:color="auto"/>
              <w:bottom w:val="single" w:sz="12" w:space="0" w:color="auto"/>
              <w:right w:val="single" w:sz="12" w:space="0" w:color="auto"/>
            </w:tcBorders>
            <w:shd w:val="clear" w:color="auto" w:fill="FF3F3F"/>
            <w:textDirection w:val="btLr"/>
            <w:vAlign w:val="center"/>
          </w:tcPr>
          <w:p w:rsidR="00AA023F" w:rsidRPr="00E711A4" w:rsidRDefault="00AA023F" w:rsidP="00AA023F">
            <w:pPr>
              <w:ind w:left="113" w:right="113"/>
              <w:jc w:val="center"/>
              <w:rPr>
                <w:b/>
                <w:sz w:val="18"/>
                <w:szCs w:val="18"/>
              </w:rPr>
            </w:pPr>
            <w:r w:rsidRPr="00E711A4">
              <w:rPr>
                <w:b/>
                <w:sz w:val="18"/>
                <w:szCs w:val="18"/>
              </w:rPr>
              <w:t>High</w:t>
            </w:r>
          </w:p>
        </w:tc>
        <w:tc>
          <w:tcPr>
            <w:tcW w:w="2070" w:type="dxa"/>
            <w:tcBorders>
              <w:top w:val="single" w:sz="12" w:space="0" w:color="auto"/>
              <w:left w:val="single" w:sz="12" w:space="0" w:color="auto"/>
              <w:right w:val="single" w:sz="12" w:space="0" w:color="auto"/>
            </w:tcBorders>
            <w:shd w:val="clear" w:color="auto" w:fill="F2F2F2" w:themeFill="background1" w:themeFillShade="F2"/>
            <w:vAlign w:val="center"/>
          </w:tcPr>
          <w:p w:rsidR="00AA023F" w:rsidRPr="00A1260B" w:rsidRDefault="00AA023F" w:rsidP="00AA023F">
            <w:pPr>
              <w:jc w:val="right"/>
              <w:rPr>
                <w:sz w:val="16"/>
                <w:szCs w:val="16"/>
              </w:rPr>
            </w:pPr>
            <w:r w:rsidRPr="00A1260B">
              <w:rPr>
                <w:sz w:val="16"/>
                <w:szCs w:val="16"/>
              </w:rPr>
              <w:t>Substantiated Recipient Rights Complaints</w:t>
            </w:r>
          </w:p>
        </w:tc>
        <w:tc>
          <w:tcPr>
            <w:tcW w:w="900" w:type="dxa"/>
            <w:tcBorders>
              <w:top w:val="single" w:sz="12" w:space="0" w:color="auto"/>
              <w:left w:val="single" w:sz="12" w:space="0" w:color="auto"/>
              <w:right w:val="single" w:sz="12" w:space="0" w:color="auto"/>
            </w:tcBorders>
            <w:shd w:val="clear" w:color="auto" w:fill="D3E070" w:themeFill="accent2" w:themeFillTint="99"/>
            <w:vAlign w:val="center"/>
          </w:tcPr>
          <w:p w:rsidR="00AA023F" w:rsidRPr="00454070" w:rsidRDefault="00AA023F" w:rsidP="00AA023F">
            <w:pPr>
              <w:jc w:val="center"/>
              <w:rPr>
                <w:sz w:val="18"/>
                <w:szCs w:val="18"/>
              </w:rPr>
            </w:pPr>
            <w:r w:rsidRPr="00454070">
              <w:rPr>
                <w:sz w:val="18"/>
                <w:szCs w:val="18"/>
              </w:rPr>
              <w:t>X</w:t>
            </w:r>
          </w:p>
        </w:tc>
        <w:tc>
          <w:tcPr>
            <w:tcW w:w="900" w:type="dxa"/>
            <w:tcBorders>
              <w:top w:val="single" w:sz="12" w:space="0" w:color="auto"/>
              <w:left w:val="single" w:sz="12" w:space="0" w:color="auto"/>
              <w:right w:val="single" w:sz="12" w:space="0" w:color="auto"/>
            </w:tcBorders>
            <w:shd w:val="clear" w:color="auto" w:fill="D3E070" w:themeFill="accent2" w:themeFillTint="99"/>
            <w:vAlign w:val="center"/>
          </w:tcPr>
          <w:p w:rsidR="00AA023F" w:rsidRPr="00454070" w:rsidRDefault="00AA023F" w:rsidP="00AA023F">
            <w:pPr>
              <w:jc w:val="center"/>
              <w:rPr>
                <w:sz w:val="18"/>
                <w:szCs w:val="18"/>
              </w:rPr>
            </w:pPr>
            <w:r w:rsidRPr="00454070">
              <w:rPr>
                <w:sz w:val="18"/>
                <w:szCs w:val="18"/>
              </w:rPr>
              <w:t>X</w:t>
            </w:r>
          </w:p>
        </w:tc>
        <w:tc>
          <w:tcPr>
            <w:tcW w:w="900" w:type="dxa"/>
            <w:tcBorders>
              <w:top w:val="single" w:sz="12" w:space="0" w:color="auto"/>
              <w:left w:val="single" w:sz="12" w:space="0" w:color="auto"/>
              <w:right w:val="single" w:sz="12" w:space="0" w:color="auto"/>
            </w:tcBorders>
            <w:shd w:val="clear" w:color="auto" w:fill="D3E070" w:themeFill="accent2" w:themeFillTint="99"/>
            <w:vAlign w:val="center"/>
          </w:tcPr>
          <w:p w:rsidR="00AA023F" w:rsidRPr="00454070" w:rsidRDefault="00AA023F" w:rsidP="00AA023F">
            <w:pPr>
              <w:jc w:val="center"/>
              <w:rPr>
                <w:sz w:val="18"/>
                <w:szCs w:val="18"/>
              </w:rPr>
            </w:pPr>
            <w:r>
              <w:rPr>
                <w:sz w:val="18"/>
                <w:szCs w:val="18"/>
              </w:rPr>
              <w:t>X</w:t>
            </w:r>
          </w:p>
        </w:tc>
        <w:tc>
          <w:tcPr>
            <w:tcW w:w="900" w:type="dxa"/>
            <w:tcBorders>
              <w:top w:val="single" w:sz="12" w:space="0" w:color="auto"/>
              <w:left w:val="single" w:sz="12" w:space="0" w:color="auto"/>
              <w:right w:val="single" w:sz="12" w:space="0" w:color="auto"/>
            </w:tcBorders>
            <w:shd w:val="clear" w:color="auto" w:fill="D3E070" w:themeFill="accent2" w:themeFillTint="99"/>
            <w:vAlign w:val="center"/>
          </w:tcPr>
          <w:p w:rsidR="00AA023F" w:rsidRPr="00454070" w:rsidRDefault="00AA023F" w:rsidP="00AA023F">
            <w:pPr>
              <w:jc w:val="center"/>
              <w:rPr>
                <w:sz w:val="18"/>
                <w:szCs w:val="18"/>
              </w:rPr>
            </w:pPr>
            <w:r w:rsidRPr="00454070">
              <w:rPr>
                <w:sz w:val="18"/>
                <w:szCs w:val="18"/>
              </w:rPr>
              <w:t>X</w:t>
            </w:r>
          </w:p>
        </w:tc>
        <w:tc>
          <w:tcPr>
            <w:tcW w:w="900" w:type="dxa"/>
            <w:tcBorders>
              <w:top w:val="single" w:sz="12" w:space="0" w:color="auto"/>
              <w:left w:val="single" w:sz="12" w:space="0" w:color="auto"/>
              <w:right w:val="single" w:sz="12" w:space="0" w:color="auto"/>
            </w:tcBorders>
            <w:shd w:val="clear" w:color="auto" w:fill="D3E070" w:themeFill="accent2" w:themeFillTint="99"/>
            <w:vAlign w:val="center"/>
          </w:tcPr>
          <w:p w:rsidR="00AA023F" w:rsidRPr="00454070" w:rsidRDefault="00AA023F" w:rsidP="00AA023F">
            <w:pPr>
              <w:jc w:val="center"/>
              <w:rPr>
                <w:sz w:val="18"/>
                <w:szCs w:val="18"/>
              </w:rPr>
            </w:pPr>
            <w:r>
              <w:rPr>
                <w:sz w:val="18"/>
                <w:szCs w:val="18"/>
              </w:rPr>
              <w:t>X</w:t>
            </w:r>
          </w:p>
        </w:tc>
        <w:tc>
          <w:tcPr>
            <w:tcW w:w="900" w:type="dxa"/>
            <w:tcBorders>
              <w:top w:val="single" w:sz="12" w:space="0" w:color="auto"/>
              <w:left w:val="single" w:sz="12" w:space="0" w:color="auto"/>
              <w:right w:val="single" w:sz="12" w:space="0" w:color="auto"/>
            </w:tcBorders>
            <w:shd w:val="clear" w:color="auto" w:fill="D3E070" w:themeFill="accent2" w:themeFillTint="99"/>
            <w:vAlign w:val="center"/>
          </w:tcPr>
          <w:p w:rsidR="00AA023F" w:rsidRPr="00454070" w:rsidRDefault="00AA023F" w:rsidP="00AA023F">
            <w:pPr>
              <w:jc w:val="center"/>
              <w:rPr>
                <w:sz w:val="18"/>
                <w:szCs w:val="18"/>
              </w:rPr>
            </w:pPr>
            <w:r>
              <w:rPr>
                <w:sz w:val="18"/>
                <w:szCs w:val="18"/>
              </w:rPr>
              <w:t>X</w:t>
            </w:r>
          </w:p>
        </w:tc>
        <w:tc>
          <w:tcPr>
            <w:tcW w:w="900" w:type="dxa"/>
            <w:tcBorders>
              <w:top w:val="single" w:sz="12" w:space="0" w:color="auto"/>
              <w:left w:val="single" w:sz="12" w:space="0" w:color="auto"/>
              <w:right w:val="single" w:sz="12" w:space="0" w:color="auto"/>
            </w:tcBorders>
            <w:shd w:val="clear" w:color="auto" w:fill="D3E070" w:themeFill="accent2" w:themeFillTint="99"/>
            <w:vAlign w:val="center"/>
          </w:tcPr>
          <w:p w:rsidR="00AA023F" w:rsidRPr="00454070" w:rsidRDefault="00AA023F" w:rsidP="00AA023F">
            <w:pPr>
              <w:jc w:val="center"/>
              <w:rPr>
                <w:sz w:val="18"/>
                <w:szCs w:val="18"/>
              </w:rPr>
            </w:pPr>
            <w:r w:rsidRPr="00454070">
              <w:rPr>
                <w:sz w:val="18"/>
                <w:szCs w:val="18"/>
              </w:rPr>
              <w:t>X</w:t>
            </w:r>
          </w:p>
        </w:tc>
        <w:tc>
          <w:tcPr>
            <w:tcW w:w="1125" w:type="dxa"/>
            <w:tcBorders>
              <w:top w:val="single" w:sz="12" w:space="0" w:color="auto"/>
              <w:left w:val="single" w:sz="12" w:space="0" w:color="auto"/>
              <w:bottom w:val="single" w:sz="2" w:space="0" w:color="auto"/>
              <w:right w:val="single" w:sz="12" w:space="0" w:color="auto"/>
            </w:tcBorders>
            <w:shd w:val="clear" w:color="auto" w:fill="D3E070" w:themeFill="accent2" w:themeFillTint="99"/>
            <w:vAlign w:val="center"/>
          </w:tcPr>
          <w:p w:rsidR="00AA023F" w:rsidRPr="00B92C1C" w:rsidRDefault="00AA023F" w:rsidP="00AA023F">
            <w:pPr>
              <w:jc w:val="center"/>
              <w:rPr>
                <w:sz w:val="16"/>
                <w:szCs w:val="16"/>
              </w:rPr>
            </w:pPr>
            <w:r w:rsidRPr="00B92C1C">
              <w:rPr>
                <w:sz w:val="16"/>
                <w:szCs w:val="16"/>
              </w:rPr>
              <w:t>Point Value = 6</w:t>
            </w:r>
          </w:p>
        </w:tc>
        <w:tc>
          <w:tcPr>
            <w:tcW w:w="1148" w:type="dxa"/>
            <w:tcBorders>
              <w:top w:val="single" w:sz="12" w:space="0" w:color="auto"/>
              <w:left w:val="single" w:sz="12" w:space="0" w:color="auto"/>
              <w:bottom w:val="single" w:sz="2" w:space="0" w:color="auto"/>
              <w:right w:val="single" w:sz="12" w:space="0" w:color="auto"/>
            </w:tcBorders>
            <w:shd w:val="clear" w:color="auto" w:fill="FFD395" w:themeFill="accent3" w:themeFillTint="66"/>
            <w:vAlign w:val="center"/>
          </w:tcPr>
          <w:p w:rsidR="00AA023F" w:rsidRPr="00B92C1C" w:rsidRDefault="00AA023F" w:rsidP="00AA023F">
            <w:pPr>
              <w:jc w:val="center"/>
              <w:rPr>
                <w:sz w:val="16"/>
                <w:szCs w:val="16"/>
              </w:rPr>
            </w:pPr>
            <w:r w:rsidRPr="00B92C1C">
              <w:rPr>
                <w:sz w:val="16"/>
                <w:szCs w:val="16"/>
              </w:rPr>
              <w:t>Point Value = 5</w:t>
            </w:r>
          </w:p>
        </w:tc>
        <w:tc>
          <w:tcPr>
            <w:tcW w:w="1204" w:type="dxa"/>
            <w:tcBorders>
              <w:top w:val="single" w:sz="12" w:space="0" w:color="auto"/>
              <w:left w:val="single" w:sz="12" w:space="0" w:color="auto"/>
              <w:bottom w:val="single" w:sz="2" w:space="0" w:color="auto"/>
              <w:right w:val="single" w:sz="12" w:space="0" w:color="auto"/>
            </w:tcBorders>
            <w:shd w:val="clear" w:color="auto" w:fill="EB977D" w:themeFill="accent6" w:themeFillTint="99"/>
            <w:vAlign w:val="center"/>
          </w:tcPr>
          <w:p w:rsidR="00AA023F" w:rsidRPr="00B92C1C" w:rsidRDefault="00AA023F" w:rsidP="00AA023F">
            <w:pPr>
              <w:jc w:val="center"/>
              <w:rPr>
                <w:sz w:val="16"/>
                <w:szCs w:val="16"/>
              </w:rPr>
            </w:pPr>
            <w:r w:rsidRPr="00B92C1C">
              <w:rPr>
                <w:sz w:val="16"/>
                <w:szCs w:val="16"/>
              </w:rPr>
              <w:t>Point Value = 4</w:t>
            </w:r>
          </w:p>
        </w:tc>
        <w:tc>
          <w:tcPr>
            <w:tcW w:w="1170" w:type="dxa"/>
            <w:tcBorders>
              <w:top w:val="single" w:sz="12" w:space="0" w:color="auto"/>
              <w:left w:val="single" w:sz="12" w:space="0" w:color="auto"/>
              <w:bottom w:val="single" w:sz="2" w:space="0" w:color="auto"/>
              <w:right w:val="single" w:sz="12" w:space="0" w:color="auto"/>
            </w:tcBorders>
            <w:shd w:val="clear" w:color="auto" w:fill="FF3F3F"/>
            <w:vAlign w:val="center"/>
          </w:tcPr>
          <w:p w:rsidR="00AA023F" w:rsidRPr="00B92C1C" w:rsidRDefault="00AA023F" w:rsidP="00AA023F">
            <w:pPr>
              <w:jc w:val="center"/>
              <w:rPr>
                <w:sz w:val="16"/>
                <w:szCs w:val="16"/>
              </w:rPr>
            </w:pPr>
            <w:r w:rsidRPr="00B92C1C">
              <w:rPr>
                <w:sz w:val="16"/>
                <w:szCs w:val="16"/>
              </w:rPr>
              <w:t>Point Value = 3</w:t>
            </w:r>
          </w:p>
        </w:tc>
      </w:tr>
      <w:tr w:rsidR="00AA023F" w:rsidRPr="00D513C1" w:rsidTr="0065734D">
        <w:trPr>
          <w:cantSplit/>
          <w:trHeight w:val="504"/>
          <w:jc w:val="center"/>
        </w:trPr>
        <w:tc>
          <w:tcPr>
            <w:tcW w:w="450" w:type="dxa"/>
            <w:vMerge/>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AA023F" w:rsidRPr="00D513C1" w:rsidRDefault="00AA023F" w:rsidP="00AA023F"/>
        </w:tc>
        <w:tc>
          <w:tcPr>
            <w:tcW w:w="360" w:type="dxa"/>
            <w:vMerge/>
            <w:tcBorders>
              <w:top w:val="single" w:sz="12" w:space="0" w:color="auto"/>
              <w:left w:val="single" w:sz="4" w:space="0" w:color="auto"/>
              <w:bottom w:val="single" w:sz="12" w:space="0" w:color="auto"/>
              <w:right w:val="single" w:sz="12" w:space="0" w:color="auto"/>
            </w:tcBorders>
            <w:shd w:val="clear" w:color="auto" w:fill="FF3F3F"/>
          </w:tcPr>
          <w:p w:rsidR="00AA023F" w:rsidRPr="00D513C1" w:rsidRDefault="00AA023F" w:rsidP="00AA023F"/>
        </w:tc>
        <w:tc>
          <w:tcPr>
            <w:tcW w:w="2070" w:type="dxa"/>
            <w:tcBorders>
              <w:left w:val="single" w:sz="12" w:space="0" w:color="auto"/>
              <w:right w:val="single" w:sz="12" w:space="0" w:color="auto"/>
            </w:tcBorders>
            <w:shd w:val="clear" w:color="auto" w:fill="F2F2F2" w:themeFill="background1" w:themeFillShade="F2"/>
            <w:vAlign w:val="center"/>
          </w:tcPr>
          <w:p w:rsidR="00AA023F" w:rsidRPr="00A1260B" w:rsidRDefault="00AA023F" w:rsidP="00AA023F">
            <w:pPr>
              <w:jc w:val="right"/>
              <w:rPr>
                <w:sz w:val="16"/>
                <w:szCs w:val="16"/>
              </w:rPr>
            </w:pPr>
            <w:r w:rsidRPr="00A1260B">
              <w:rPr>
                <w:sz w:val="16"/>
                <w:szCs w:val="16"/>
              </w:rPr>
              <w:t xml:space="preserve">Adverse </w:t>
            </w:r>
            <w:r>
              <w:rPr>
                <w:sz w:val="16"/>
                <w:szCs w:val="16"/>
              </w:rPr>
              <w:t xml:space="preserve">Clinical </w:t>
            </w:r>
            <w:r w:rsidRPr="00A1260B">
              <w:rPr>
                <w:sz w:val="16"/>
                <w:szCs w:val="16"/>
              </w:rPr>
              <w:t xml:space="preserve">Events </w:t>
            </w:r>
          </w:p>
        </w:tc>
        <w:tc>
          <w:tcPr>
            <w:tcW w:w="900" w:type="dxa"/>
            <w:tcBorders>
              <w:left w:val="single" w:sz="12" w:space="0" w:color="auto"/>
              <w:right w:val="single" w:sz="12" w:space="0" w:color="auto"/>
            </w:tcBorders>
            <w:shd w:val="clear" w:color="auto" w:fill="D3E070" w:themeFill="accent2" w:themeFillTint="99"/>
            <w:vAlign w:val="center"/>
          </w:tcPr>
          <w:p w:rsidR="00AA023F" w:rsidRPr="00454070" w:rsidRDefault="00AA023F" w:rsidP="00AA023F">
            <w:pPr>
              <w:jc w:val="center"/>
              <w:rPr>
                <w:sz w:val="18"/>
                <w:szCs w:val="18"/>
              </w:rPr>
            </w:pPr>
            <w:r w:rsidRPr="00454070">
              <w:rPr>
                <w:sz w:val="18"/>
                <w:szCs w:val="18"/>
              </w:rPr>
              <w:t>X</w:t>
            </w:r>
          </w:p>
        </w:tc>
        <w:tc>
          <w:tcPr>
            <w:tcW w:w="900" w:type="dxa"/>
            <w:tcBorders>
              <w:left w:val="single" w:sz="12" w:space="0" w:color="auto"/>
              <w:right w:val="single" w:sz="12" w:space="0" w:color="auto"/>
            </w:tcBorders>
            <w:shd w:val="clear" w:color="auto" w:fill="D3E070" w:themeFill="accent2" w:themeFillTint="99"/>
            <w:vAlign w:val="center"/>
          </w:tcPr>
          <w:p w:rsidR="00AA023F" w:rsidRPr="00454070" w:rsidRDefault="00AA023F" w:rsidP="00AA023F">
            <w:pPr>
              <w:jc w:val="center"/>
              <w:rPr>
                <w:sz w:val="18"/>
                <w:szCs w:val="18"/>
              </w:rPr>
            </w:pPr>
            <w:r w:rsidRPr="00454070">
              <w:rPr>
                <w:sz w:val="18"/>
                <w:szCs w:val="18"/>
              </w:rPr>
              <w:t>X</w:t>
            </w:r>
          </w:p>
        </w:tc>
        <w:tc>
          <w:tcPr>
            <w:tcW w:w="900" w:type="dxa"/>
            <w:tcBorders>
              <w:left w:val="single" w:sz="12" w:space="0" w:color="auto"/>
              <w:right w:val="single" w:sz="12" w:space="0" w:color="auto"/>
            </w:tcBorders>
            <w:shd w:val="clear" w:color="auto" w:fill="D3E070" w:themeFill="accent2" w:themeFillTint="99"/>
            <w:vAlign w:val="center"/>
          </w:tcPr>
          <w:p w:rsidR="00AA023F" w:rsidRPr="00454070" w:rsidRDefault="00AA023F" w:rsidP="00AA023F">
            <w:pPr>
              <w:jc w:val="center"/>
              <w:rPr>
                <w:sz w:val="18"/>
                <w:szCs w:val="18"/>
              </w:rPr>
            </w:pPr>
            <w:r>
              <w:rPr>
                <w:sz w:val="18"/>
                <w:szCs w:val="18"/>
              </w:rPr>
              <w:t>X</w:t>
            </w:r>
          </w:p>
        </w:tc>
        <w:tc>
          <w:tcPr>
            <w:tcW w:w="900" w:type="dxa"/>
            <w:tcBorders>
              <w:left w:val="single" w:sz="12" w:space="0" w:color="auto"/>
              <w:right w:val="single" w:sz="12" w:space="0" w:color="auto"/>
            </w:tcBorders>
            <w:shd w:val="clear" w:color="auto" w:fill="D3E070" w:themeFill="accent2" w:themeFillTint="99"/>
            <w:vAlign w:val="center"/>
          </w:tcPr>
          <w:p w:rsidR="00AA023F" w:rsidRPr="00454070" w:rsidRDefault="00AA023F" w:rsidP="00AA023F">
            <w:pPr>
              <w:jc w:val="center"/>
              <w:rPr>
                <w:sz w:val="18"/>
                <w:szCs w:val="18"/>
              </w:rPr>
            </w:pPr>
            <w:r w:rsidRPr="00454070">
              <w:rPr>
                <w:sz w:val="18"/>
                <w:szCs w:val="18"/>
              </w:rPr>
              <w:t>X</w:t>
            </w:r>
          </w:p>
        </w:tc>
        <w:tc>
          <w:tcPr>
            <w:tcW w:w="900" w:type="dxa"/>
            <w:tcBorders>
              <w:left w:val="single" w:sz="12" w:space="0" w:color="auto"/>
              <w:right w:val="single" w:sz="12" w:space="0" w:color="auto"/>
            </w:tcBorders>
            <w:shd w:val="clear" w:color="auto" w:fill="D3E070" w:themeFill="accent2" w:themeFillTint="99"/>
            <w:vAlign w:val="center"/>
          </w:tcPr>
          <w:p w:rsidR="00AA023F" w:rsidRPr="00454070" w:rsidRDefault="00AA023F" w:rsidP="00AA023F">
            <w:pPr>
              <w:jc w:val="center"/>
              <w:rPr>
                <w:sz w:val="18"/>
                <w:szCs w:val="18"/>
              </w:rPr>
            </w:pPr>
            <w:r>
              <w:rPr>
                <w:sz w:val="18"/>
                <w:szCs w:val="18"/>
              </w:rPr>
              <w:t>X</w:t>
            </w:r>
          </w:p>
        </w:tc>
        <w:tc>
          <w:tcPr>
            <w:tcW w:w="900" w:type="dxa"/>
            <w:tcBorders>
              <w:left w:val="single" w:sz="12" w:space="0" w:color="auto"/>
              <w:right w:val="single" w:sz="12" w:space="0" w:color="auto"/>
            </w:tcBorders>
            <w:shd w:val="clear" w:color="auto" w:fill="D3E070" w:themeFill="accent2" w:themeFillTint="99"/>
            <w:vAlign w:val="center"/>
          </w:tcPr>
          <w:p w:rsidR="00AA023F" w:rsidRPr="00454070" w:rsidRDefault="00AA023F" w:rsidP="00AA023F">
            <w:pPr>
              <w:jc w:val="center"/>
              <w:rPr>
                <w:sz w:val="18"/>
                <w:szCs w:val="18"/>
              </w:rPr>
            </w:pPr>
            <w:r>
              <w:rPr>
                <w:sz w:val="18"/>
                <w:szCs w:val="18"/>
              </w:rPr>
              <w:t>X</w:t>
            </w:r>
          </w:p>
        </w:tc>
        <w:tc>
          <w:tcPr>
            <w:tcW w:w="900" w:type="dxa"/>
            <w:tcBorders>
              <w:left w:val="single" w:sz="12" w:space="0" w:color="auto"/>
              <w:right w:val="single" w:sz="12" w:space="0" w:color="auto"/>
            </w:tcBorders>
            <w:shd w:val="clear" w:color="auto" w:fill="D3E070" w:themeFill="accent2" w:themeFillTint="99"/>
            <w:vAlign w:val="center"/>
          </w:tcPr>
          <w:p w:rsidR="00AA023F" w:rsidRPr="00454070" w:rsidRDefault="00AA023F" w:rsidP="00AA023F">
            <w:pPr>
              <w:jc w:val="center"/>
              <w:rPr>
                <w:sz w:val="18"/>
                <w:szCs w:val="18"/>
              </w:rPr>
            </w:pPr>
            <w:r w:rsidRPr="00454070">
              <w:rPr>
                <w:sz w:val="18"/>
                <w:szCs w:val="18"/>
              </w:rPr>
              <w:t>X</w:t>
            </w:r>
          </w:p>
        </w:tc>
        <w:tc>
          <w:tcPr>
            <w:tcW w:w="1125" w:type="dxa"/>
            <w:tcBorders>
              <w:top w:val="single" w:sz="2" w:space="0" w:color="auto"/>
              <w:left w:val="single" w:sz="12" w:space="0" w:color="auto"/>
              <w:bottom w:val="single" w:sz="2" w:space="0" w:color="auto"/>
              <w:right w:val="single" w:sz="12" w:space="0" w:color="auto"/>
            </w:tcBorders>
            <w:shd w:val="clear" w:color="auto" w:fill="D3E070" w:themeFill="accent2" w:themeFillTint="99"/>
            <w:vAlign w:val="center"/>
          </w:tcPr>
          <w:p w:rsidR="00AA023F" w:rsidRPr="00B92C1C" w:rsidRDefault="00AA023F" w:rsidP="00AA023F">
            <w:pPr>
              <w:jc w:val="center"/>
              <w:rPr>
                <w:sz w:val="16"/>
                <w:szCs w:val="16"/>
              </w:rPr>
            </w:pPr>
            <w:r w:rsidRPr="00B92C1C">
              <w:rPr>
                <w:sz w:val="16"/>
                <w:szCs w:val="16"/>
              </w:rPr>
              <w:t>Point Value = 6</w:t>
            </w:r>
          </w:p>
        </w:tc>
        <w:tc>
          <w:tcPr>
            <w:tcW w:w="1148" w:type="dxa"/>
            <w:tcBorders>
              <w:top w:val="single" w:sz="2" w:space="0" w:color="auto"/>
              <w:left w:val="single" w:sz="12" w:space="0" w:color="auto"/>
              <w:bottom w:val="single" w:sz="2" w:space="0" w:color="auto"/>
              <w:right w:val="single" w:sz="12" w:space="0" w:color="auto"/>
            </w:tcBorders>
            <w:shd w:val="clear" w:color="auto" w:fill="FFD395" w:themeFill="accent3" w:themeFillTint="66"/>
            <w:vAlign w:val="center"/>
          </w:tcPr>
          <w:p w:rsidR="00AA023F" w:rsidRPr="00B92C1C" w:rsidRDefault="00AA023F" w:rsidP="00AA023F">
            <w:pPr>
              <w:jc w:val="center"/>
              <w:rPr>
                <w:sz w:val="16"/>
                <w:szCs w:val="16"/>
              </w:rPr>
            </w:pPr>
            <w:r w:rsidRPr="00B92C1C">
              <w:rPr>
                <w:sz w:val="16"/>
                <w:szCs w:val="16"/>
              </w:rPr>
              <w:t>Point Value = 5</w:t>
            </w:r>
          </w:p>
        </w:tc>
        <w:tc>
          <w:tcPr>
            <w:tcW w:w="1204" w:type="dxa"/>
            <w:tcBorders>
              <w:top w:val="single" w:sz="2" w:space="0" w:color="auto"/>
              <w:left w:val="single" w:sz="12" w:space="0" w:color="auto"/>
              <w:bottom w:val="single" w:sz="2" w:space="0" w:color="auto"/>
              <w:right w:val="single" w:sz="12" w:space="0" w:color="auto"/>
            </w:tcBorders>
            <w:shd w:val="clear" w:color="auto" w:fill="EB977D" w:themeFill="accent6" w:themeFillTint="99"/>
            <w:vAlign w:val="center"/>
          </w:tcPr>
          <w:p w:rsidR="00AA023F" w:rsidRPr="00B92C1C" w:rsidRDefault="00AA023F" w:rsidP="00AA023F">
            <w:pPr>
              <w:jc w:val="center"/>
              <w:rPr>
                <w:sz w:val="16"/>
                <w:szCs w:val="16"/>
              </w:rPr>
            </w:pPr>
            <w:r w:rsidRPr="00B92C1C">
              <w:rPr>
                <w:sz w:val="16"/>
                <w:szCs w:val="16"/>
              </w:rPr>
              <w:t>Point Value = 4</w:t>
            </w:r>
          </w:p>
        </w:tc>
        <w:tc>
          <w:tcPr>
            <w:tcW w:w="1170" w:type="dxa"/>
            <w:tcBorders>
              <w:top w:val="single" w:sz="2" w:space="0" w:color="auto"/>
              <w:left w:val="single" w:sz="12" w:space="0" w:color="auto"/>
              <w:bottom w:val="single" w:sz="2" w:space="0" w:color="auto"/>
              <w:right w:val="single" w:sz="12" w:space="0" w:color="auto"/>
            </w:tcBorders>
            <w:shd w:val="clear" w:color="auto" w:fill="FF3F3F"/>
            <w:vAlign w:val="center"/>
          </w:tcPr>
          <w:p w:rsidR="00AA023F" w:rsidRPr="00B92C1C" w:rsidRDefault="00AA023F" w:rsidP="00AA023F">
            <w:pPr>
              <w:jc w:val="center"/>
              <w:rPr>
                <w:sz w:val="16"/>
                <w:szCs w:val="16"/>
              </w:rPr>
            </w:pPr>
            <w:r w:rsidRPr="00B92C1C">
              <w:rPr>
                <w:sz w:val="16"/>
                <w:szCs w:val="16"/>
              </w:rPr>
              <w:t>Point Value = 3</w:t>
            </w:r>
          </w:p>
        </w:tc>
      </w:tr>
      <w:tr w:rsidR="00AA023F" w:rsidRPr="00D513C1" w:rsidTr="0065734D">
        <w:trPr>
          <w:cantSplit/>
          <w:trHeight w:val="504"/>
          <w:jc w:val="center"/>
        </w:trPr>
        <w:tc>
          <w:tcPr>
            <w:tcW w:w="450" w:type="dxa"/>
            <w:vMerge/>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AA023F" w:rsidRPr="00D513C1" w:rsidRDefault="00AA023F" w:rsidP="00AA023F"/>
        </w:tc>
        <w:tc>
          <w:tcPr>
            <w:tcW w:w="360" w:type="dxa"/>
            <w:vMerge/>
            <w:tcBorders>
              <w:top w:val="single" w:sz="12" w:space="0" w:color="auto"/>
              <w:left w:val="single" w:sz="4" w:space="0" w:color="auto"/>
              <w:bottom w:val="single" w:sz="12" w:space="0" w:color="auto"/>
              <w:right w:val="single" w:sz="12" w:space="0" w:color="auto"/>
            </w:tcBorders>
            <w:shd w:val="clear" w:color="auto" w:fill="FF3F3F"/>
          </w:tcPr>
          <w:p w:rsidR="00AA023F" w:rsidRPr="00D513C1" w:rsidRDefault="00AA023F" w:rsidP="00AA023F"/>
        </w:tc>
        <w:tc>
          <w:tcPr>
            <w:tcW w:w="2070" w:type="dxa"/>
            <w:tcBorders>
              <w:left w:val="single" w:sz="12" w:space="0" w:color="auto"/>
              <w:right w:val="single" w:sz="12" w:space="0" w:color="auto"/>
            </w:tcBorders>
            <w:shd w:val="clear" w:color="auto" w:fill="F2F2F2" w:themeFill="background1" w:themeFillShade="F2"/>
            <w:vAlign w:val="center"/>
          </w:tcPr>
          <w:p w:rsidR="00AA023F" w:rsidRPr="00A1260B" w:rsidRDefault="00AA023F" w:rsidP="00AA023F">
            <w:pPr>
              <w:jc w:val="right"/>
              <w:rPr>
                <w:sz w:val="16"/>
                <w:szCs w:val="16"/>
              </w:rPr>
            </w:pPr>
            <w:r w:rsidRPr="00A1260B">
              <w:rPr>
                <w:sz w:val="16"/>
                <w:szCs w:val="16"/>
              </w:rPr>
              <w:t>Medicaid Fraud or Abuse</w:t>
            </w:r>
          </w:p>
        </w:tc>
        <w:tc>
          <w:tcPr>
            <w:tcW w:w="900" w:type="dxa"/>
            <w:tcBorders>
              <w:left w:val="single" w:sz="12" w:space="0" w:color="auto"/>
              <w:right w:val="single" w:sz="12" w:space="0" w:color="auto"/>
            </w:tcBorders>
            <w:shd w:val="clear" w:color="auto" w:fill="D3E070" w:themeFill="accent2" w:themeFillTint="99"/>
            <w:vAlign w:val="center"/>
          </w:tcPr>
          <w:p w:rsidR="00AA023F" w:rsidRPr="00454070" w:rsidRDefault="00AA023F" w:rsidP="00AA023F">
            <w:pPr>
              <w:jc w:val="center"/>
              <w:rPr>
                <w:sz w:val="18"/>
                <w:szCs w:val="18"/>
              </w:rPr>
            </w:pPr>
            <w:r w:rsidRPr="00454070">
              <w:rPr>
                <w:sz w:val="18"/>
                <w:szCs w:val="18"/>
              </w:rPr>
              <w:t>X</w:t>
            </w:r>
          </w:p>
        </w:tc>
        <w:tc>
          <w:tcPr>
            <w:tcW w:w="900" w:type="dxa"/>
            <w:tcBorders>
              <w:left w:val="single" w:sz="12" w:space="0" w:color="auto"/>
              <w:right w:val="single" w:sz="12" w:space="0" w:color="auto"/>
            </w:tcBorders>
            <w:shd w:val="clear" w:color="auto" w:fill="D3E070" w:themeFill="accent2" w:themeFillTint="99"/>
            <w:vAlign w:val="center"/>
          </w:tcPr>
          <w:p w:rsidR="00AA023F" w:rsidRPr="00454070" w:rsidRDefault="00AA023F" w:rsidP="00AA023F">
            <w:pPr>
              <w:jc w:val="center"/>
              <w:rPr>
                <w:sz w:val="18"/>
                <w:szCs w:val="18"/>
              </w:rPr>
            </w:pPr>
            <w:r w:rsidRPr="00454070">
              <w:rPr>
                <w:sz w:val="18"/>
                <w:szCs w:val="18"/>
              </w:rPr>
              <w:t>X</w:t>
            </w:r>
          </w:p>
        </w:tc>
        <w:tc>
          <w:tcPr>
            <w:tcW w:w="900" w:type="dxa"/>
            <w:tcBorders>
              <w:left w:val="single" w:sz="12" w:space="0" w:color="auto"/>
              <w:right w:val="single" w:sz="12" w:space="0" w:color="auto"/>
            </w:tcBorders>
            <w:shd w:val="clear" w:color="auto" w:fill="D3E070" w:themeFill="accent2" w:themeFillTint="99"/>
            <w:vAlign w:val="center"/>
          </w:tcPr>
          <w:p w:rsidR="00AA023F" w:rsidRPr="00454070" w:rsidRDefault="00AA023F" w:rsidP="00AA023F">
            <w:pPr>
              <w:jc w:val="center"/>
              <w:rPr>
                <w:sz w:val="18"/>
                <w:szCs w:val="18"/>
              </w:rPr>
            </w:pPr>
            <w:r>
              <w:rPr>
                <w:sz w:val="18"/>
                <w:szCs w:val="18"/>
              </w:rPr>
              <w:t>X</w:t>
            </w:r>
          </w:p>
        </w:tc>
        <w:tc>
          <w:tcPr>
            <w:tcW w:w="900" w:type="dxa"/>
            <w:tcBorders>
              <w:left w:val="single" w:sz="12" w:space="0" w:color="auto"/>
              <w:right w:val="single" w:sz="12" w:space="0" w:color="auto"/>
            </w:tcBorders>
            <w:shd w:val="clear" w:color="auto" w:fill="D3E070" w:themeFill="accent2" w:themeFillTint="99"/>
            <w:vAlign w:val="center"/>
          </w:tcPr>
          <w:p w:rsidR="00AA023F" w:rsidRPr="00454070" w:rsidRDefault="00AA023F" w:rsidP="00AA023F">
            <w:pPr>
              <w:jc w:val="center"/>
              <w:rPr>
                <w:sz w:val="18"/>
                <w:szCs w:val="18"/>
              </w:rPr>
            </w:pPr>
            <w:r w:rsidRPr="00454070">
              <w:rPr>
                <w:sz w:val="18"/>
                <w:szCs w:val="18"/>
              </w:rPr>
              <w:t>X</w:t>
            </w:r>
          </w:p>
        </w:tc>
        <w:tc>
          <w:tcPr>
            <w:tcW w:w="900" w:type="dxa"/>
            <w:tcBorders>
              <w:left w:val="single" w:sz="12" w:space="0" w:color="auto"/>
              <w:right w:val="single" w:sz="12" w:space="0" w:color="auto"/>
            </w:tcBorders>
            <w:shd w:val="clear" w:color="auto" w:fill="D3E070" w:themeFill="accent2" w:themeFillTint="99"/>
            <w:vAlign w:val="center"/>
          </w:tcPr>
          <w:p w:rsidR="00AA023F" w:rsidRPr="00454070" w:rsidRDefault="00AA023F" w:rsidP="00AA023F">
            <w:pPr>
              <w:jc w:val="center"/>
              <w:rPr>
                <w:sz w:val="18"/>
                <w:szCs w:val="18"/>
              </w:rPr>
            </w:pPr>
            <w:r>
              <w:rPr>
                <w:sz w:val="18"/>
                <w:szCs w:val="18"/>
              </w:rPr>
              <w:t>X</w:t>
            </w:r>
          </w:p>
        </w:tc>
        <w:tc>
          <w:tcPr>
            <w:tcW w:w="900" w:type="dxa"/>
            <w:tcBorders>
              <w:left w:val="single" w:sz="12" w:space="0" w:color="auto"/>
              <w:right w:val="single" w:sz="12" w:space="0" w:color="auto"/>
            </w:tcBorders>
            <w:shd w:val="clear" w:color="auto" w:fill="D3E070" w:themeFill="accent2" w:themeFillTint="99"/>
            <w:vAlign w:val="center"/>
          </w:tcPr>
          <w:p w:rsidR="00AA023F" w:rsidRPr="00454070" w:rsidRDefault="00AA023F" w:rsidP="00AA023F">
            <w:pPr>
              <w:jc w:val="center"/>
              <w:rPr>
                <w:sz w:val="18"/>
                <w:szCs w:val="18"/>
              </w:rPr>
            </w:pPr>
            <w:r>
              <w:rPr>
                <w:sz w:val="18"/>
                <w:szCs w:val="18"/>
              </w:rPr>
              <w:t>X</w:t>
            </w:r>
          </w:p>
        </w:tc>
        <w:tc>
          <w:tcPr>
            <w:tcW w:w="900" w:type="dxa"/>
            <w:tcBorders>
              <w:left w:val="single" w:sz="12" w:space="0" w:color="auto"/>
              <w:right w:val="single" w:sz="12" w:space="0" w:color="auto"/>
            </w:tcBorders>
            <w:shd w:val="clear" w:color="auto" w:fill="D3E070" w:themeFill="accent2" w:themeFillTint="99"/>
            <w:vAlign w:val="center"/>
          </w:tcPr>
          <w:p w:rsidR="00AA023F" w:rsidRPr="00454070" w:rsidRDefault="00AA023F" w:rsidP="00AA023F">
            <w:pPr>
              <w:jc w:val="center"/>
              <w:rPr>
                <w:sz w:val="18"/>
                <w:szCs w:val="18"/>
              </w:rPr>
            </w:pPr>
            <w:r w:rsidRPr="00454070">
              <w:rPr>
                <w:sz w:val="18"/>
                <w:szCs w:val="18"/>
              </w:rPr>
              <w:t>X</w:t>
            </w:r>
          </w:p>
        </w:tc>
        <w:tc>
          <w:tcPr>
            <w:tcW w:w="1125" w:type="dxa"/>
            <w:tcBorders>
              <w:top w:val="single" w:sz="2" w:space="0" w:color="auto"/>
              <w:left w:val="single" w:sz="12" w:space="0" w:color="auto"/>
              <w:bottom w:val="single" w:sz="2" w:space="0" w:color="auto"/>
              <w:right w:val="single" w:sz="12" w:space="0" w:color="auto"/>
            </w:tcBorders>
            <w:shd w:val="clear" w:color="auto" w:fill="D3E070" w:themeFill="accent2" w:themeFillTint="99"/>
            <w:vAlign w:val="center"/>
          </w:tcPr>
          <w:p w:rsidR="00AA023F" w:rsidRPr="00B92C1C" w:rsidRDefault="00AA023F" w:rsidP="00AA023F">
            <w:pPr>
              <w:jc w:val="center"/>
              <w:rPr>
                <w:sz w:val="16"/>
                <w:szCs w:val="16"/>
              </w:rPr>
            </w:pPr>
            <w:r w:rsidRPr="00B92C1C">
              <w:rPr>
                <w:sz w:val="16"/>
                <w:szCs w:val="16"/>
              </w:rPr>
              <w:t>Point Value = 6</w:t>
            </w:r>
          </w:p>
        </w:tc>
        <w:tc>
          <w:tcPr>
            <w:tcW w:w="1148" w:type="dxa"/>
            <w:tcBorders>
              <w:top w:val="single" w:sz="2" w:space="0" w:color="auto"/>
              <w:left w:val="single" w:sz="12" w:space="0" w:color="auto"/>
              <w:bottom w:val="single" w:sz="2" w:space="0" w:color="auto"/>
              <w:right w:val="single" w:sz="12" w:space="0" w:color="auto"/>
            </w:tcBorders>
            <w:shd w:val="clear" w:color="auto" w:fill="FFD395" w:themeFill="accent3" w:themeFillTint="66"/>
            <w:vAlign w:val="center"/>
          </w:tcPr>
          <w:p w:rsidR="00AA023F" w:rsidRPr="00B92C1C" w:rsidRDefault="00AA023F" w:rsidP="00AA023F">
            <w:pPr>
              <w:jc w:val="center"/>
              <w:rPr>
                <w:sz w:val="16"/>
                <w:szCs w:val="16"/>
              </w:rPr>
            </w:pPr>
            <w:r w:rsidRPr="00B92C1C">
              <w:rPr>
                <w:sz w:val="16"/>
                <w:szCs w:val="16"/>
              </w:rPr>
              <w:t>Point Value = 5</w:t>
            </w:r>
          </w:p>
        </w:tc>
        <w:tc>
          <w:tcPr>
            <w:tcW w:w="1204" w:type="dxa"/>
            <w:tcBorders>
              <w:top w:val="single" w:sz="2" w:space="0" w:color="auto"/>
              <w:left w:val="single" w:sz="12" w:space="0" w:color="auto"/>
              <w:bottom w:val="single" w:sz="2" w:space="0" w:color="auto"/>
              <w:right w:val="single" w:sz="12" w:space="0" w:color="auto"/>
            </w:tcBorders>
            <w:shd w:val="clear" w:color="auto" w:fill="EB977D" w:themeFill="accent6" w:themeFillTint="99"/>
            <w:vAlign w:val="center"/>
          </w:tcPr>
          <w:p w:rsidR="00AA023F" w:rsidRPr="00B92C1C" w:rsidRDefault="00AA023F" w:rsidP="00AA023F">
            <w:pPr>
              <w:jc w:val="center"/>
              <w:rPr>
                <w:sz w:val="16"/>
                <w:szCs w:val="16"/>
              </w:rPr>
            </w:pPr>
            <w:r w:rsidRPr="00B92C1C">
              <w:rPr>
                <w:sz w:val="16"/>
                <w:szCs w:val="16"/>
              </w:rPr>
              <w:t>Point Value = 4</w:t>
            </w:r>
          </w:p>
        </w:tc>
        <w:tc>
          <w:tcPr>
            <w:tcW w:w="1170" w:type="dxa"/>
            <w:tcBorders>
              <w:top w:val="single" w:sz="2" w:space="0" w:color="auto"/>
              <w:left w:val="single" w:sz="12" w:space="0" w:color="auto"/>
              <w:bottom w:val="single" w:sz="2" w:space="0" w:color="auto"/>
              <w:right w:val="single" w:sz="12" w:space="0" w:color="auto"/>
            </w:tcBorders>
            <w:shd w:val="clear" w:color="auto" w:fill="FF3F3F"/>
            <w:vAlign w:val="center"/>
          </w:tcPr>
          <w:p w:rsidR="00AA023F" w:rsidRPr="00B92C1C" w:rsidRDefault="00AA023F" w:rsidP="00AA023F">
            <w:pPr>
              <w:jc w:val="center"/>
              <w:rPr>
                <w:sz w:val="16"/>
                <w:szCs w:val="16"/>
              </w:rPr>
            </w:pPr>
            <w:r w:rsidRPr="00B92C1C">
              <w:rPr>
                <w:sz w:val="16"/>
                <w:szCs w:val="16"/>
              </w:rPr>
              <w:t>Point Value = 3</w:t>
            </w:r>
          </w:p>
        </w:tc>
      </w:tr>
      <w:tr w:rsidR="00AA023F" w:rsidRPr="00D513C1" w:rsidTr="0065734D">
        <w:trPr>
          <w:cantSplit/>
          <w:trHeight w:val="510"/>
          <w:jc w:val="center"/>
        </w:trPr>
        <w:tc>
          <w:tcPr>
            <w:tcW w:w="450" w:type="dxa"/>
            <w:vMerge/>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AA023F" w:rsidRPr="00D513C1" w:rsidRDefault="00AA023F" w:rsidP="00AA023F"/>
        </w:tc>
        <w:tc>
          <w:tcPr>
            <w:tcW w:w="360" w:type="dxa"/>
            <w:vMerge/>
            <w:tcBorders>
              <w:top w:val="single" w:sz="12" w:space="0" w:color="auto"/>
              <w:left w:val="single" w:sz="4" w:space="0" w:color="auto"/>
              <w:bottom w:val="single" w:sz="12" w:space="0" w:color="auto"/>
              <w:right w:val="single" w:sz="12" w:space="0" w:color="auto"/>
            </w:tcBorders>
            <w:shd w:val="clear" w:color="auto" w:fill="FF3F3F"/>
          </w:tcPr>
          <w:p w:rsidR="00AA023F" w:rsidRPr="00D513C1" w:rsidRDefault="00AA023F" w:rsidP="00AA023F"/>
        </w:tc>
        <w:tc>
          <w:tcPr>
            <w:tcW w:w="2070" w:type="dxa"/>
            <w:tcBorders>
              <w:left w:val="single" w:sz="12" w:space="0" w:color="auto"/>
              <w:bottom w:val="single" w:sz="12" w:space="0" w:color="auto"/>
              <w:right w:val="single" w:sz="12" w:space="0" w:color="auto"/>
            </w:tcBorders>
            <w:shd w:val="clear" w:color="auto" w:fill="F2F2F2" w:themeFill="background1" w:themeFillShade="F2"/>
            <w:vAlign w:val="center"/>
          </w:tcPr>
          <w:p w:rsidR="00AA023F" w:rsidRPr="00A1260B" w:rsidRDefault="00AA023F" w:rsidP="00AA023F">
            <w:pPr>
              <w:jc w:val="right"/>
              <w:rPr>
                <w:sz w:val="16"/>
                <w:szCs w:val="16"/>
              </w:rPr>
            </w:pPr>
            <w:r>
              <w:rPr>
                <w:sz w:val="16"/>
                <w:szCs w:val="16"/>
              </w:rPr>
              <w:t xml:space="preserve">Adult Foster Care Licensure </w:t>
            </w:r>
            <w:r w:rsidRPr="00A1260B">
              <w:rPr>
                <w:sz w:val="16"/>
                <w:szCs w:val="16"/>
              </w:rPr>
              <w:t xml:space="preserve">or </w:t>
            </w:r>
            <w:r>
              <w:rPr>
                <w:sz w:val="16"/>
                <w:szCs w:val="16"/>
              </w:rPr>
              <w:t>Medicare Certification</w:t>
            </w:r>
          </w:p>
        </w:tc>
        <w:tc>
          <w:tcPr>
            <w:tcW w:w="900" w:type="dxa"/>
            <w:tcBorders>
              <w:left w:val="single" w:sz="12" w:space="0" w:color="auto"/>
              <w:bottom w:val="single" w:sz="12" w:space="0" w:color="auto"/>
              <w:right w:val="single" w:sz="12" w:space="0" w:color="auto"/>
            </w:tcBorders>
            <w:shd w:val="clear" w:color="auto" w:fill="D3E070" w:themeFill="accent2" w:themeFillTint="99"/>
            <w:vAlign w:val="center"/>
          </w:tcPr>
          <w:p w:rsidR="00AA023F" w:rsidRPr="00454070" w:rsidRDefault="00AA023F" w:rsidP="00AA023F">
            <w:pPr>
              <w:jc w:val="center"/>
              <w:rPr>
                <w:sz w:val="18"/>
                <w:szCs w:val="18"/>
              </w:rPr>
            </w:pPr>
            <w:r w:rsidRPr="00454070">
              <w:rPr>
                <w:sz w:val="18"/>
                <w:szCs w:val="18"/>
              </w:rPr>
              <w:t>X</w:t>
            </w:r>
          </w:p>
        </w:tc>
        <w:tc>
          <w:tcPr>
            <w:tcW w:w="900" w:type="dxa"/>
            <w:tcBorders>
              <w:left w:val="single" w:sz="12" w:space="0" w:color="auto"/>
              <w:bottom w:val="single" w:sz="12" w:space="0" w:color="auto"/>
              <w:right w:val="single" w:sz="12" w:space="0" w:color="auto"/>
            </w:tcBorders>
            <w:shd w:val="clear" w:color="auto" w:fill="D3E070" w:themeFill="accent2" w:themeFillTint="99"/>
            <w:vAlign w:val="center"/>
          </w:tcPr>
          <w:p w:rsidR="00AA023F" w:rsidRPr="00454070" w:rsidRDefault="00AA023F" w:rsidP="00AA023F">
            <w:pPr>
              <w:jc w:val="center"/>
              <w:rPr>
                <w:sz w:val="18"/>
                <w:szCs w:val="18"/>
              </w:rPr>
            </w:pPr>
            <w:r w:rsidRPr="00454070">
              <w:rPr>
                <w:sz w:val="18"/>
                <w:szCs w:val="18"/>
              </w:rPr>
              <w:t>X</w:t>
            </w:r>
          </w:p>
        </w:tc>
        <w:tc>
          <w:tcPr>
            <w:tcW w:w="900" w:type="dxa"/>
            <w:tcBorders>
              <w:left w:val="single" w:sz="12" w:space="0" w:color="auto"/>
              <w:bottom w:val="single" w:sz="12" w:space="0" w:color="auto"/>
              <w:right w:val="single" w:sz="12" w:space="0" w:color="auto"/>
            </w:tcBorders>
            <w:shd w:val="clear" w:color="auto" w:fill="D3E070" w:themeFill="accent2" w:themeFillTint="99"/>
            <w:vAlign w:val="center"/>
          </w:tcPr>
          <w:p w:rsidR="00AA023F" w:rsidRPr="00454070" w:rsidRDefault="00AA023F" w:rsidP="00AA023F">
            <w:pPr>
              <w:jc w:val="center"/>
              <w:rPr>
                <w:sz w:val="18"/>
                <w:szCs w:val="18"/>
              </w:rPr>
            </w:pPr>
            <w:r>
              <w:rPr>
                <w:sz w:val="18"/>
                <w:szCs w:val="18"/>
              </w:rPr>
              <w:t>X</w:t>
            </w:r>
          </w:p>
        </w:tc>
        <w:tc>
          <w:tcPr>
            <w:tcW w:w="900" w:type="dxa"/>
            <w:tcBorders>
              <w:left w:val="single" w:sz="12" w:space="0" w:color="auto"/>
              <w:bottom w:val="single" w:sz="12" w:space="0" w:color="auto"/>
              <w:right w:val="single" w:sz="12" w:space="0" w:color="auto"/>
            </w:tcBorders>
            <w:shd w:val="clear" w:color="auto" w:fill="D3E070" w:themeFill="accent2" w:themeFillTint="99"/>
            <w:vAlign w:val="center"/>
          </w:tcPr>
          <w:p w:rsidR="00AA023F" w:rsidRPr="00454070" w:rsidRDefault="00AA023F" w:rsidP="00AA023F">
            <w:pPr>
              <w:jc w:val="center"/>
              <w:rPr>
                <w:sz w:val="18"/>
                <w:szCs w:val="18"/>
              </w:rPr>
            </w:pPr>
          </w:p>
        </w:tc>
        <w:tc>
          <w:tcPr>
            <w:tcW w:w="900" w:type="dxa"/>
            <w:tcBorders>
              <w:left w:val="single" w:sz="12" w:space="0" w:color="auto"/>
              <w:bottom w:val="single" w:sz="12" w:space="0" w:color="auto"/>
              <w:right w:val="single" w:sz="12" w:space="0" w:color="auto"/>
            </w:tcBorders>
            <w:shd w:val="clear" w:color="auto" w:fill="D3E070" w:themeFill="accent2" w:themeFillTint="99"/>
            <w:vAlign w:val="center"/>
          </w:tcPr>
          <w:p w:rsidR="00AA023F" w:rsidRPr="00454070" w:rsidRDefault="00AA023F" w:rsidP="00AA023F">
            <w:pPr>
              <w:jc w:val="center"/>
              <w:rPr>
                <w:sz w:val="18"/>
                <w:szCs w:val="18"/>
              </w:rPr>
            </w:pPr>
          </w:p>
        </w:tc>
        <w:tc>
          <w:tcPr>
            <w:tcW w:w="900" w:type="dxa"/>
            <w:tcBorders>
              <w:left w:val="single" w:sz="12" w:space="0" w:color="auto"/>
              <w:bottom w:val="single" w:sz="12" w:space="0" w:color="auto"/>
              <w:right w:val="single" w:sz="12" w:space="0" w:color="auto"/>
            </w:tcBorders>
            <w:shd w:val="clear" w:color="auto" w:fill="D3E070" w:themeFill="accent2" w:themeFillTint="99"/>
            <w:vAlign w:val="center"/>
          </w:tcPr>
          <w:p w:rsidR="00AA023F" w:rsidRPr="00454070" w:rsidRDefault="00AA023F" w:rsidP="00AA023F">
            <w:pPr>
              <w:jc w:val="center"/>
              <w:rPr>
                <w:sz w:val="18"/>
                <w:szCs w:val="18"/>
              </w:rPr>
            </w:pPr>
          </w:p>
        </w:tc>
        <w:tc>
          <w:tcPr>
            <w:tcW w:w="900" w:type="dxa"/>
            <w:tcBorders>
              <w:left w:val="single" w:sz="12" w:space="0" w:color="auto"/>
              <w:bottom w:val="single" w:sz="12" w:space="0" w:color="auto"/>
              <w:right w:val="single" w:sz="12" w:space="0" w:color="auto"/>
            </w:tcBorders>
            <w:shd w:val="clear" w:color="auto" w:fill="D3E070" w:themeFill="accent2" w:themeFillTint="99"/>
            <w:vAlign w:val="center"/>
          </w:tcPr>
          <w:p w:rsidR="00AA023F" w:rsidRPr="00454070" w:rsidRDefault="00AA023F" w:rsidP="00AA023F">
            <w:pPr>
              <w:jc w:val="center"/>
              <w:rPr>
                <w:sz w:val="18"/>
                <w:szCs w:val="18"/>
              </w:rPr>
            </w:pPr>
          </w:p>
        </w:tc>
        <w:tc>
          <w:tcPr>
            <w:tcW w:w="1125" w:type="dxa"/>
            <w:tcBorders>
              <w:top w:val="single" w:sz="2" w:space="0" w:color="auto"/>
              <w:left w:val="single" w:sz="12" w:space="0" w:color="auto"/>
              <w:bottom w:val="single" w:sz="12" w:space="0" w:color="auto"/>
              <w:right w:val="single" w:sz="12" w:space="0" w:color="auto"/>
            </w:tcBorders>
            <w:shd w:val="clear" w:color="auto" w:fill="D3E070" w:themeFill="accent2" w:themeFillTint="99"/>
            <w:vAlign w:val="center"/>
          </w:tcPr>
          <w:p w:rsidR="00AA023F" w:rsidRPr="00B92C1C" w:rsidRDefault="00AA023F" w:rsidP="00AA023F">
            <w:pPr>
              <w:jc w:val="center"/>
              <w:rPr>
                <w:sz w:val="16"/>
                <w:szCs w:val="16"/>
              </w:rPr>
            </w:pPr>
            <w:r w:rsidRPr="00B92C1C">
              <w:rPr>
                <w:sz w:val="16"/>
                <w:szCs w:val="16"/>
              </w:rPr>
              <w:t>Point Value = 6</w:t>
            </w:r>
          </w:p>
        </w:tc>
        <w:tc>
          <w:tcPr>
            <w:tcW w:w="1148" w:type="dxa"/>
            <w:tcBorders>
              <w:top w:val="single" w:sz="2" w:space="0" w:color="auto"/>
              <w:left w:val="single" w:sz="12" w:space="0" w:color="auto"/>
              <w:bottom w:val="single" w:sz="12" w:space="0" w:color="auto"/>
              <w:right w:val="single" w:sz="12" w:space="0" w:color="auto"/>
            </w:tcBorders>
            <w:shd w:val="clear" w:color="auto" w:fill="FFD395" w:themeFill="accent3" w:themeFillTint="66"/>
            <w:vAlign w:val="center"/>
          </w:tcPr>
          <w:p w:rsidR="00AA023F" w:rsidRPr="00B92C1C" w:rsidRDefault="00AA023F" w:rsidP="00AA023F">
            <w:pPr>
              <w:jc w:val="center"/>
              <w:rPr>
                <w:sz w:val="16"/>
                <w:szCs w:val="16"/>
              </w:rPr>
            </w:pPr>
            <w:r w:rsidRPr="00B92C1C">
              <w:rPr>
                <w:sz w:val="16"/>
                <w:szCs w:val="16"/>
              </w:rPr>
              <w:t>Point Value = 5</w:t>
            </w:r>
          </w:p>
        </w:tc>
        <w:tc>
          <w:tcPr>
            <w:tcW w:w="1204" w:type="dxa"/>
            <w:tcBorders>
              <w:top w:val="single" w:sz="2" w:space="0" w:color="auto"/>
              <w:left w:val="single" w:sz="12" w:space="0" w:color="auto"/>
              <w:bottom w:val="single" w:sz="12" w:space="0" w:color="auto"/>
              <w:right w:val="single" w:sz="12" w:space="0" w:color="auto"/>
            </w:tcBorders>
            <w:shd w:val="clear" w:color="auto" w:fill="EB977D" w:themeFill="accent6" w:themeFillTint="99"/>
            <w:vAlign w:val="center"/>
          </w:tcPr>
          <w:p w:rsidR="00AA023F" w:rsidRPr="00B92C1C" w:rsidRDefault="00AA023F" w:rsidP="00AA023F">
            <w:pPr>
              <w:jc w:val="center"/>
              <w:rPr>
                <w:sz w:val="16"/>
                <w:szCs w:val="16"/>
              </w:rPr>
            </w:pPr>
            <w:r w:rsidRPr="00B92C1C">
              <w:rPr>
                <w:sz w:val="16"/>
                <w:szCs w:val="16"/>
              </w:rPr>
              <w:t>Point Value = 4</w:t>
            </w:r>
          </w:p>
        </w:tc>
        <w:tc>
          <w:tcPr>
            <w:tcW w:w="1170" w:type="dxa"/>
            <w:tcBorders>
              <w:top w:val="single" w:sz="2" w:space="0" w:color="auto"/>
              <w:left w:val="single" w:sz="12" w:space="0" w:color="auto"/>
              <w:bottom w:val="single" w:sz="12" w:space="0" w:color="auto"/>
              <w:right w:val="single" w:sz="12" w:space="0" w:color="auto"/>
            </w:tcBorders>
            <w:shd w:val="clear" w:color="auto" w:fill="FF3F3F"/>
            <w:vAlign w:val="center"/>
          </w:tcPr>
          <w:p w:rsidR="00AA023F" w:rsidRPr="00B92C1C" w:rsidRDefault="00AA023F" w:rsidP="00AA023F">
            <w:pPr>
              <w:jc w:val="center"/>
              <w:rPr>
                <w:sz w:val="16"/>
                <w:szCs w:val="16"/>
              </w:rPr>
            </w:pPr>
            <w:r w:rsidRPr="00B92C1C">
              <w:rPr>
                <w:sz w:val="16"/>
                <w:szCs w:val="16"/>
              </w:rPr>
              <w:t>Point Value = 3</w:t>
            </w:r>
          </w:p>
        </w:tc>
      </w:tr>
      <w:tr w:rsidR="00AA023F" w:rsidRPr="00D513C1" w:rsidTr="0065734D">
        <w:trPr>
          <w:cantSplit/>
          <w:trHeight w:val="663"/>
          <w:jc w:val="center"/>
        </w:trPr>
        <w:tc>
          <w:tcPr>
            <w:tcW w:w="450" w:type="dxa"/>
            <w:tcBorders>
              <w:top w:val="single" w:sz="4" w:space="0" w:color="auto"/>
            </w:tcBorders>
            <w:shd w:val="clear" w:color="auto" w:fill="auto"/>
          </w:tcPr>
          <w:p w:rsidR="00AA023F" w:rsidRPr="00D513C1" w:rsidRDefault="00AA023F" w:rsidP="00AA023F"/>
        </w:tc>
        <w:tc>
          <w:tcPr>
            <w:tcW w:w="360" w:type="dxa"/>
            <w:tcBorders>
              <w:top w:val="single" w:sz="12" w:space="0" w:color="auto"/>
              <w:right w:val="single" w:sz="12" w:space="0" w:color="auto"/>
            </w:tcBorders>
            <w:shd w:val="clear" w:color="auto" w:fill="auto"/>
          </w:tcPr>
          <w:p w:rsidR="00AA023F" w:rsidRPr="00D513C1" w:rsidRDefault="00AA023F" w:rsidP="00AA023F"/>
        </w:tc>
        <w:tc>
          <w:tcPr>
            <w:tcW w:w="2070" w:type="dxa"/>
            <w:tcBorders>
              <w:top w:val="single" w:sz="12" w:space="0" w:color="auto"/>
              <w:left w:val="single" w:sz="12" w:space="0" w:color="auto"/>
              <w:bottom w:val="single" w:sz="12" w:space="0" w:color="auto"/>
              <w:right w:val="single" w:sz="12" w:space="0" w:color="auto"/>
            </w:tcBorders>
            <w:shd w:val="clear" w:color="auto" w:fill="auto"/>
            <w:vAlign w:val="center"/>
          </w:tcPr>
          <w:p w:rsidR="00AA023F" w:rsidRPr="00EC631D" w:rsidRDefault="00AA023F" w:rsidP="00AA023F">
            <w:pPr>
              <w:jc w:val="right"/>
              <w:rPr>
                <w:b/>
                <w:sz w:val="18"/>
                <w:szCs w:val="18"/>
              </w:rPr>
            </w:pPr>
            <w:r w:rsidRPr="00EC631D">
              <w:rPr>
                <w:b/>
                <w:sz w:val="18"/>
                <w:szCs w:val="18"/>
              </w:rPr>
              <w:t>Maximum Points</w:t>
            </w:r>
          </w:p>
          <w:p w:rsidR="00AA023F" w:rsidRPr="00447F76" w:rsidRDefault="00AA023F" w:rsidP="00AA023F">
            <w:pPr>
              <w:jc w:val="right"/>
            </w:pPr>
            <w:r w:rsidRPr="00EC631D">
              <w:rPr>
                <w:sz w:val="18"/>
                <w:szCs w:val="18"/>
              </w:rPr>
              <w:t>(for calculation of percentages - i.e., 100%)</w:t>
            </w:r>
          </w:p>
        </w:tc>
        <w:tc>
          <w:tcPr>
            <w:tcW w:w="900" w:type="dxa"/>
            <w:tcBorders>
              <w:top w:val="single" w:sz="12" w:space="0" w:color="auto"/>
              <w:left w:val="single" w:sz="12" w:space="0" w:color="auto"/>
              <w:bottom w:val="single" w:sz="12" w:space="0" w:color="auto"/>
              <w:right w:val="single" w:sz="12" w:space="0" w:color="auto"/>
            </w:tcBorders>
            <w:vAlign w:val="center"/>
          </w:tcPr>
          <w:p w:rsidR="00AA023F" w:rsidRPr="00024B5B" w:rsidRDefault="00AB5195" w:rsidP="00AB5195">
            <w:pPr>
              <w:jc w:val="center"/>
            </w:pPr>
            <w:r>
              <w:t>56</w:t>
            </w:r>
          </w:p>
        </w:tc>
        <w:tc>
          <w:tcPr>
            <w:tcW w:w="900" w:type="dxa"/>
            <w:tcBorders>
              <w:top w:val="single" w:sz="12" w:space="0" w:color="auto"/>
              <w:left w:val="single" w:sz="12" w:space="0" w:color="auto"/>
              <w:bottom w:val="single" w:sz="12" w:space="0" w:color="auto"/>
              <w:right w:val="single" w:sz="12" w:space="0" w:color="auto"/>
            </w:tcBorders>
            <w:vAlign w:val="center"/>
          </w:tcPr>
          <w:p w:rsidR="00AA023F" w:rsidRPr="00024B5B" w:rsidRDefault="00AB5195" w:rsidP="00AA023F">
            <w:pPr>
              <w:jc w:val="center"/>
            </w:pPr>
            <w:r>
              <w:t>56</w:t>
            </w:r>
          </w:p>
        </w:tc>
        <w:tc>
          <w:tcPr>
            <w:tcW w:w="900" w:type="dxa"/>
            <w:tcBorders>
              <w:top w:val="single" w:sz="12" w:space="0" w:color="auto"/>
              <w:left w:val="single" w:sz="12" w:space="0" w:color="auto"/>
              <w:bottom w:val="single" w:sz="12" w:space="0" w:color="auto"/>
              <w:right w:val="single" w:sz="12" w:space="0" w:color="auto"/>
            </w:tcBorders>
            <w:vAlign w:val="center"/>
          </w:tcPr>
          <w:p w:rsidR="00AA023F" w:rsidRPr="00024B5B" w:rsidRDefault="00AB5195" w:rsidP="00AA023F">
            <w:pPr>
              <w:jc w:val="center"/>
            </w:pPr>
            <w:r>
              <w:t>47</w:t>
            </w:r>
          </w:p>
        </w:tc>
        <w:tc>
          <w:tcPr>
            <w:tcW w:w="900" w:type="dxa"/>
            <w:tcBorders>
              <w:top w:val="single" w:sz="12" w:space="0" w:color="auto"/>
              <w:left w:val="single" w:sz="12" w:space="0" w:color="auto"/>
              <w:bottom w:val="single" w:sz="12" w:space="0" w:color="auto"/>
              <w:right w:val="single" w:sz="12" w:space="0" w:color="auto"/>
            </w:tcBorders>
            <w:vAlign w:val="center"/>
          </w:tcPr>
          <w:p w:rsidR="00AA023F" w:rsidRPr="00024B5B" w:rsidRDefault="00AB5195" w:rsidP="00AA023F">
            <w:pPr>
              <w:jc w:val="center"/>
            </w:pPr>
            <w:r>
              <w:t>41</w:t>
            </w:r>
          </w:p>
        </w:tc>
        <w:tc>
          <w:tcPr>
            <w:tcW w:w="900" w:type="dxa"/>
            <w:tcBorders>
              <w:top w:val="single" w:sz="12" w:space="0" w:color="auto"/>
              <w:left w:val="single" w:sz="12" w:space="0" w:color="auto"/>
              <w:bottom w:val="single" w:sz="12" w:space="0" w:color="auto"/>
              <w:right w:val="single" w:sz="12" w:space="0" w:color="auto"/>
            </w:tcBorders>
            <w:vAlign w:val="center"/>
          </w:tcPr>
          <w:p w:rsidR="00AA023F" w:rsidRPr="00024B5B" w:rsidRDefault="00AB5195" w:rsidP="00AA023F">
            <w:pPr>
              <w:jc w:val="center"/>
            </w:pPr>
            <w:r>
              <w:t>37</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rsidR="00AA023F" w:rsidRPr="00024B5B" w:rsidRDefault="00AB5195" w:rsidP="00AA023F">
            <w:pPr>
              <w:jc w:val="center"/>
            </w:pPr>
            <w:r>
              <w:t>37</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rsidR="00AA023F" w:rsidRPr="00024B5B" w:rsidRDefault="00AB5195" w:rsidP="00AA023F">
            <w:pPr>
              <w:jc w:val="center"/>
            </w:pPr>
            <w:r>
              <w:t>37</w:t>
            </w:r>
          </w:p>
        </w:tc>
        <w:tc>
          <w:tcPr>
            <w:tcW w:w="1125" w:type="dxa"/>
            <w:tcBorders>
              <w:top w:val="single" w:sz="12" w:space="0" w:color="auto"/>
              <w:left w:val="single" w:sz="12" w:space="0" w:color="auto"/>
              <w:bottom w:val="nil"/>
            </w:tcBorders>
            <w:shd w:val="clear" w:color="auto" w:fill="auto"/>
            <w:vAlign w:val="center"/>
          </w:tcPr>
          <w:p w:rsidR="00AA023F" w:rsidRPr="00911488" w:rsidRDefault="00AA023F" w:rsidP="00AA023F"/>
        </w:tc>
        <w:tc>
          <w:tcPr>
            <w:tcW w:w="1148" w:type="dxa"/>
            <w:tcBorders>
              <w:top w:val="single" w:sz="12" w:space="0" w:color="auto"/>
              <w:left w:val="nil"/>
              <w:bottom w:val="nil"/>
            </w:tcBorders>
            <w:shd w:val="clear" w:color="auto" w:fill="auto"/>
            <w:vAlign w:val="center"/>
          </w:tcPr>
          <w:p w:rsidR="00AA023F" w:rsidRPr="00D513C1" w:rsidRDefault="00AA023F" w:rsidP="00AA023F"/>
        </w:tc>
        <w:tc>
          <w:tcPr>
            <w:tcW w:w="1204" w:type="dxa"/>
            <w:tcBorders>
              <w:top w:val="single" w:sz="12" w:space="0" w:color="auto"/>
              <w:left w:val="nil"/>
              <w:bottom w:val="nil"/>
            </w:tcBorders>
            <w:shd w:val="clear" w:color="auto" w:fill="auto"/>
            <w:vAlign w:val="center"/>
          </w:tcPr>
          <w:p w:rsidR="00AA023F" w:rsidRPr="001C79DA" w:rsidRDefault="00AA023F" w:rsidP="00AA023F"/>
        </w:tc>
        <w:tc>
          <w:tcPr>
            <w:tcW w:w="1170" w:type="dxa"/>
            <w:tcBorders>
              <w:top w:val="single" w:sz="12" w:space="0" w:color="auto"/>
              <w:left w:val="nil"/>
              <w:bottom w:val="nil"/>
            </w:tcBorders>
            <w:shd w:val="clear" w:color="auto" w:fill="auto"/>
            <w:vAlign w:val="center"/>
          </w:tcPr>
          <w:p w:rsidR="00AA023F" w:rsidRPr="00D513C1" w:rsidRDefault="00AA023F" w:rsidP="00AA023F"/>
        </w:tc>
      </w:tr>
    </w:tbl>
    <w:p w:rsidR="00005D4C" w:rsidRDefault="00005D4C" w:rsidP="00CB591B"/>
    <w:sectPr w:rsidR="00005D4C" w:rsidSect="006555F9">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858" w:rsidRDefault="00C85858" w:rsidP="00174A71">
      <w:pPr>
        <w:spacing w:after="0" w:line="240" w:lineRule="auto"/>
      </w:pPr>
      <w:r>
        <w:separator/>
      </w:r>
    </w:p>
  </w:endnote>
  <w:endnote w:type="continuationSeparator" w:id="0">
    <w:p w:rsidR="00C85858" w:rsidRDefault="00C85858" w:rsidP="00174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78" w:rsidRDefault="00B37778">
    <w:pPr>
      <w:pStyle w:val="Footer"/>
      <w:rPr>
        <w:sz w:val="16"/>
        <w:szCs w:val="16"/>
      </w:rPr>
    </w:pPr>
  </w:p>
  <w:p w:rsidR="00B37778" w:rsidRDefault="00B57498">
    <w:pPr>
      <w:pStyle w:val="Footer"/>
    </w:pPr>
    <w:r>
      <w:fldChar w:fldCharType="begin"/>
    </w:r>
    <w:r>
      <w:instrText xml:space="preserve"> FILENAME  \p  \* MERGEFORMAT </w:instrText>
    </w:r>
    <w:r>
      <w:fldChar w:fldCharType="separate"/>
    </w:r>
    <w:r w:rsidR="00B37778">
      <w:rPr>
        <w:noProof/>
        <w:sz w:val="16"/>
        <w:szCs w:val="16"/>
      </w:rPr>
      <w:t xml:space="preserve">G:\BABH\Contracts-Protected\BABH CONTRACTS\_Network Management Folder\Organizational Credentialing\BABH Serv Prov </w:t>
    </w:r>
    <w:r>
      <w:rPr>
        <w:noProof/>
        <w:sz w:val="16"/>
        <w:szCs w:val="16"/>
      </w:rPr>
      <w:t>Risk Assess Inc PerfProfile v10</w:t>
    </w:r>
    <w:r w:rsidR="00B37778">
      <w:rPr>
        <w:noProof/>
        <w:sz w:val="16"/>
        <w:szCs w:val="16"/>
      </w:rPr>
      <w:t>.docx</w:t>
    </w:r>
    <w:r>
      <w:rPr>
        <w:noProof/>
        <w:sz w:val="16"/>
        <w:szCs w:val="16"/>
      </w:rPr>
      <w:fldChar w:fldCharType="end"/>
    </w:r>
    <w:r w:rsidR="00B37778">
      <w:ptab w:relativeTo="margin" w:alignment="right" w:leader="none"/>
    </w:r>
    <w:r w:rsidR="00B37778">
      <w:fldChar w:fldCharType="begin"/>
    </w:r>
    <w:r w:rsidR="00B37778">
      <w:instrText xml:space="preserve"> PAGE   \* MERGEFORMAT </w:instrText>
    </w:r>
    <w:r w:rsidR="00B37778">
      <w:fldChar w:fldCharType="separate"/>
    </w:r>
    <w:r>
      <w:rPr>
        <w:noProof/>
      </w:rPr>
      <w:t>9</w:t>
    </w:r>
    <w:r w:rsidR="00B37778">
      <w:fldChar w:fldCharType="end"/>
    </w:r>
    <w:r w:rsidR="00B37778">
      <w:t xml:space="preserve"> of </w:t>
    </w:r>
    <w:r>
      <w:fldChar w:fldCharType="begin"/>
    </w:r>
    <w:r>
      <w:instrText xml:space="preserve"> NUMPAGES   \* MERGEFORMAT </w:instrText>
    </w:r>
    <w: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858" w:rsidRDefault="00C85858" w:rsidP="00174A71">
      <w:pPr>
        <w:spacing w:after="0" w:line="240" w:lineRule="auto"/>
      </w:pPr>
      <w:r>
        <w:separator/>
      </w:r>
    </w:p>
  </w:footnote>
  <w:footnote w:type="continuationSeparator" w:id="0">
    <w:p w:rsidR="00C85858" w:rsidRDefault="00C85858" w:rsidP="00174A71">
      <w:pPr>
        <w:spacing w:after="0" w:line="240" w:lineRule="auto"/>
      </w:pPr>
      <w:r>
        <w:continuationSeparator/>
      </w:r>
    </w:p>
  </w:footnote>
  <w:footnote w:id="1">
    <w:p w:rsidR="00B37778" w:rsidRDefault="00B37778">
      <w:pPr>
        <w:pStyle w:val="FootnoteText"/>
      </w:pPr>
      <w:r>
        <w:rPr>
          <w:rStyle w:val="FootnoteReference"/>
        </w:rPr>
        <w:footnoteRef/>
      </w:r>
      <w:r>
        <w:t xml:space="preserve"> Banding of Risk Assessment percentages will be generated based upon a bell curve upon the first risk assessment of the provider network; a starting point of 62% as </w:t>
      </w:r>
      <w:proofErr w:type="gramStart"/>
      <w:r>
        <w:t>High Risk</w:t>
      </w:r>
      <w:proofErr w:type="gramEnd"/>
      <w:r>
        <w:t xml:space="preserve"> Provider, 63-80% as Moderate Risk Provider and 81-100% as Low Risk Provider</w:t>
      </w:r>
    </w:p>
  </w:footnote>
  <w:footnote w:id="2">
    <w:p w:rsidR="00B37778" w:rsidRPr="00B158CE" w:rsidRDefault="00B37778" w:rsidP="004C1E12">
      <w:pPr>
        <w:pStyle w:val="FootnoteText"/>
      </w:pPr>
      <w:r w:rsidRPr="00B94D15">
        <w:rPr>
          <w:rStyle w:val="FootnoteReference"/>
          <w:sz w:val="16"/>
          <w:szCs w:val="16"/>
        </w:rPr>
        <w:footnoteRef/>
      </w:r>
      <w:r w:rsidRPr="00B158CE">
        <w:rPr>
          <w:sz w:val="16"/>
          <w:szCs w:val="16"/>
        </w:rPr>
        <w:t>The primary care organization (CMHSP or contract</w:t>
      </w:r>
      <w:r>
        <w:rPr>
          <w:sz w:val="16"/>
          <w:szCs w:val="16"/>
        </w:rPr>
        <w:t xml:space="preserve"> agency</w:t>
      </w:r>
      <w:r w:rsidRPr="00B158CE">
        <w:rPr>
          <w:sz w:val="16"/>
          <w:szCs w:val="16"/>
        </w:rPr>
        <w:t xml:space="preserve">), responsible for coordination of the </w:t>
      </w:r>
      <w:proofErr w:type="gramStart"/>
      <w:r w:rsidRPr="00B158CE">
        <w:rPr>
          <w:sz w:val="16"/>
          <w:szCs w:val="16"/>
        </w:rPr>
        <w:t>person centered</w:t>
      </w:r>
      <w:proofErr w:type="gramEnd"/>
      <w:r w:rsidRPr="00B158CE">
        <w:rPr>
          <w:sz w:val="16"/>
          <w:szCs w:val="16"/>
        </w:rPr>
        <w:t xml:space="preserve"> planning process and completion of treatment planning documentation.  “Case-holding” programs include</w:t>
      </w:r>
      <w:r>
        <w:rPr>
          <w:sz w:val="16"/>
          <w:szCs w:val="16"/>
        </w:rPr>
        <w:t xml:space="preserve"> core services such as</w:t>
      </w:r>
      <w:r w:rsidRPr="00B158CE">
        <w:rPr>
          <w:sz w:val="16"/>
          <w:szCs w:val="16"/>
        </w:rPr>
        <w:t xml:space="preserve"> ACT, CSM/SC, Outpatient, and Wraparound, as well as Respite Only and Medications Only</w:t>
      </w:r>
      <w:r>
        <w:rPr>
          <w:sz w:val="16"/>
          <w:szCs w:val="16"/>
        </w:rPr>
        <w:t>, if offered</w:t>
      </w:r>
      <w:r w:rsidRPr="00B158CE">
        <w:rPr>
          <w:sz w:val="16"/>
          <w:szCs w:val="16"/>
        </w:rPr>
        <w:t>.</w:t>
      </w:r>
    </w:p>
  </w:footnote>
  <w:footnote w:id="3">
    <w:p w:rsidR="00B37778" w:rsidRPr="00B158CE" w:rsidRDefault="00B37778" w:rsidP="004C1E12">
      <w:pPr>
        <w:pStyle w:val="FootnoteText"/>
        <w:rPr>
          <w:sz w:val="16"/>
          <w:szCs w:val="16"/>
        </w:rPr>
      </w:pPr>
      <w:r w:rsidRPr="00B158CE">
        <w:rPr>
          <w:rStyle w:val="FootnoteReference"/>
          <w:sz w:val="16"/>
          <w:szCs w:val="16"/>
        </w:rPr>
        <w:footnoteRef/>
      </w:r>
      <w:r w:rsidRPr="004C1E12">
        <w:rPr>
          <w:sz w:val="16"/>
          <w:szCs w:val="16"/>
        </w:rPr>
        <w:t xml:space="preserve"> Organizational providers who are </w:t>
      </w:r>
      <w:r w:rsidRPr="004C1E12">
        <w:rPr>
          <w:sz w:val="16"/>
          <w:szCs w:val="16"/>
          <w:u w:val="single"/>
        </w:rPr>
        <w:t>not</w:t>
      </w:r>
      <w:r w:rsidRPr="004C1E12">
        <w:rPr>
          <w:sz w:val="16"/>
          <w:szCs w:val="16"/>
        </w:rPr>
        <w:t xml:space="preserve"> responsible for coordinating the </w:t>
      </w:r>
      <w:proofErr w:type="gramStart"/>
      <w:r w:rsidRPr="004C1E12">
        <w:rPr>
          <w:sz w:val="16"/>
          <w:szCs w:val="16"/>
        </w:rPr>
        <w:t>person centered</w:t>
      </w:r>
      <w:proofErr w:type="gramEnd"/>
      <w:r w:rsidRPr="004C1E12">
        <w:rPr>
          <w:sz w:val="16"/>
          <w:szCs w:val="16"/>
        </w:rPr>
        <w:t xml:space="preserve"> planning process, such as Skill Building, Vocational Supports, Community Living Supports, Autism (Applied Behavioral Analysis) and Inpatient Psychiatric Hospitals.  Residential providers are a sub-set of Community Living Supports providers and include Type A (i.e., contracts for partial occupation of a setting) and Type B (i.e., contracts for full occupation of a setting).  </w:t>
      </w:r>
    </w:p>
  </w:footnote>
  <w:footnote w:id="4">
    <w:p w:rsidR="00B37778" w:rsidRPr="004C1E12" w:rsidRDefault="00B37778" w:rsidP="004C1E12">
      <w:pPr>
        <w:pStyle w:val="FootnoteText"/>
        <w:rPr>
          <w:sz w:val="16"/>
          <w:szCs w:val="16"/>
        </w:rPr>
      </w:pPr>
      <w:r>
        <w:rPr>
          <w:rStyle w:val="FootnoteReference"/>
        </w:rPr>
        <w:footnoteRef/>
      </w:r>
      <w:r w:rsidRPr="004C1E12">
        <w:rPr>
          <w:sz w:val="16"/>
          <w:szCs w:val="16"/>
        </w:rPr>
        <w:t>Organizations providing clinical disciplines and other professional services such as Nurses, Dieticians, Psychologists, Physical Therapists, Occupational Therapists, Speech-Language Pathologists and Fiscal Intermediaries.  Includes Independent Facilitation.  (Licensed Independent Practitioners are a non-organizational type of Tertiary Service Provider; which are outside of the scope of thi</w:t>
      </w:r>
      <w:r>
        <w:rPr>
          <w:sz w:val="16"/>
          <w:szCs w:val="16"/>
        </w:rPr>
        <w:t>s risk assessment tool</w:t>
      </w:r>
      <w:r w:rsidRPr="004C1E12">
        <w:rPr>
          <w:sz w:val="16"/>
          <w:szCs w:val="16"/>
        </w:rPr>
        <w:t>)</w:t>
      </w:r>
      <w:r>
        <w:rPr>
          <w:sz w:val="16"/>
          <w:szCs w:val="16"/>
        </w:rPr>
        <w:t>.</w:t>
      </w:r>
    </w:p>
    <w:p w:rsidR="00B37778" w:rsidRDefault="00B37778">
      <w:pPr>
        <w:pStyle w:val="FootnoteText"/>
      </w:pPr>
    </w:p>
  </w:footnote>
  <w:footnote w:id="5">
    <w:p w:rsidR="00B37778" w:rsidRDefault="00B37778">
      <w:pPr>
        <w:pStyle w:val="FootnoteText"/>
      </w:pPr>
      <w:r>
        <w:rPr>
          <w:rStyle w:val="FootnoteReference"/>
        </w:rPr>
        <w:footnoteRef/>
      </w:r>
      <w:r>
        <w:t xml:space="preserve"> Administrative effectiveness of direct operated programs will be addressed </w:t>
      </w:r>
      <w:proofErr w:type="gramStart"/>
      <w:r>
        <w:t>at a later date</w:t>
      </w:r>
      <w:proofErr w:type="gramEnd"/>
      <w:r>
        <w:t xml:space="preserve"> and will possibly incorporate results from contracted service provider feedback surveys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5CAD"/>
    <w:multiLevelType w:val="hybridMultilevel"/>
    <w:tmpl w:val="2CD6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1231C"/>
    <w:multiLevelType w:val="hybridMultilevel"/>
    <w:tmpl w:val="A3D6D2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8311E"/>
    <w:multiLevelType w:val="hybridMultilevel"/>
    <w:tmpl w:val="218C7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B7579"/>
    <w:multiLevelType w:val="hybridMultilevel"/>
    <w:tmpl w:val="D5861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D2F8C"/>
    <w:multiLevelType w:val="hybridMultilevel"/>
    <w:tmpl w:val="B7F25C0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D70DF"/>
    <w:multiLevelType w:val="hybridMultilevel"/>
    <w:tmpl w:val="BA3E8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F2AE5"/>
    <w:multiLevelType w:val="hybridMultilevel"/>
    <w:tmpl w:val="B7EA06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16C66ACB"/>
    <w:multiLevelType w:val="hybridMultilevel"/>
    <w:tmpl w:val="68420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A48B0"/>
    <w:multiLevelType w:val="hybridMultilevel"/>
    <w:tmpl w:val="6EB22C30"/>
    <w:lvl w:ilvl="0" w:tplc="E596404C">
      <w:start w:val="1"/>
      <w:numFmt w:val="decimal"/>
      <w:suff w:val="space"/>
      <w:lvlText w:val="%1."/>
      <w:lvlJc w:val="left"/>
      <w:pPr>
        <w:ind w:left="144" w:hanging="144"/>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9" w15:restartNumberingAfterBreak="0">
    <w:nsid w:val="26327F1E"/>
    <w:multiLevelType w:val="hybridMultilevel"/>
    <w:tmpl w:val="D0DE6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820841"/>
    <w:multiLevelType w:val="hybridMultilevel"/>
    <w:tmpl w:val="CBE0C9EC"/>
    <w:lvl w:ilvl="0" w:tplc="04090011">
      <w:start w:val="1"/>
      <w:numFmt w:val="decimal"/>
      <w:lvlText w:val="%1)"/>
      <w:lvlJc w:val="left"/>
      <w:pPr>
        <w:ind w:left="720" w:hanging="360"/>
      </w:pPr>
      <w:rPr>
        <w:rFonts w:hint="default"/>
      </w:rPr>
    </w:lvl>
    <w:lvl w:ilvl="1" w:tplc="801C10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23980"/>
    <w:multiLevelType w:val="hybridMultilevel"/>
    <w:tmpl w:val="40B4BB8A"/>
    <w:lvl w:ilvl="0" w:tplc="38568CE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A6408"/>
    <w:multiLevelType w:val="hybridMultilevel"/>
    <w:tmpl w:val="B7B4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57809"/>
    <w:multiLevelType w:val="hybridMultilevel"/>
    <w:tmpl w:val="B4F0D0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643CD"/>
    <w:multiLevelType w:val="hybridMultilevel"/>
    <w:tmpl w:val="836AE0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3209E"/>
    <w:multiLevelType w:val="hybridMultilevel"/>
    <w:tmpl w:val="3806C3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170DF"/>
    <w:multiLevelType w:val="hybridMultilevel"/>
    <w:tmpl w:val="F4AAA5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ED0142"/>
    <w:multiLevelType w:val="hybridMultilevel"/>
    <w:tmpl w:val="FCB09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87229"/>
    <w:multiLevelType w:val="hybridMultilevel"/>
    <w:tmpl w:val="A04E5706"/>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9" w15:restartNumberingAfterBreak="0">
    <w:nsid w:val="3EF03B01"/>
    <w:multiLevelType w:val="hybridMultilevel"/>
    <w:tmpl w:val="AB1E43E0"/>
    <w:lvl w:ilvl="0" w:tplc="3A94BC64">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80FCB"/>
    <w:multiLevelType w:val="hybridMultilevel"/>
    <w:tmpl w:val="1944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73EA6"/>
    <w:multiLevelType w:val="hybridMultilevel"/>
    <w:tmpl w:val="17FA25D8"/>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2" w15:restartNumberingAfterBreak="0">
    <w:nsid w:val="46EC0E1B"/>
    <w:multiLevelType w:val="hybridMultilevel"/>
    <w:tmpl w:val="851C0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157C78"/>
    <w:multiLevelType w:val="hybridMultilevel"/>
    <w:tmpl w:val="FFA2A338"/>
    <w:lvl w:ilvl="0" w:tplc="38568CE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A54DE"/>
    <w:multiLevelType w:val="hybridMultilevel"/>
    <w:tmpl w:val="00A626CE"/>
    <w:lvl w:ilvl="0" w:tplc="F80C8F5A">
      <w:start w:val="1"/>
      <w:numFmt w:val="bullet"/>
      <w:lvlText w:val=""/>
      <w:lvlJc w:val="left"/>
      <w:pPr>
        <w:tabs>
          <w:tab w:val="num" w:pos="720"/>
        </w:tabs>
        <w:ind w:left="720" w:hanging="360"/>
      </w:pPr>
      <w:rPr>
        <w:rFonts w:ascii="Wingdings 3" w:hAnsi="Wingdings 3" w:hint="default"/>
      </w:rPr>
    </w:lvl>
    <w:lvl w:ilvl="1" w:tplc="079E897A">
      <w:numFmt w:val="bullet"/>
      <w:lvlText w:val=""/>
      <w:lvlJc w:val="left"/>
      <w:pPr>
        <w:tabs>
          <w:tab w:val="num" w:pos="1440"/>
        </w:tabs>
        <w:ind w:left="1440" w:hanging="360"/>
      </w:pPr>
      <w:rPr>
        <w:rFonts w:ascii="Wingdings 3" w:hAnsi="Wingdings 3" w:hint="default"/>
      </w:rPr>
    </w:lvl>
    <w:lvl w:ilvl="2" w:tplc="A89299EE" w:tentative="1">
      <w:start w:val="1"/>
      <w:numFmt w:val="bullet"/>
      <w:lvlText w:val=""/>
      <w:lvlJc w:val="left"/>
      <w:pPr>
        <w:tabs>
          <w:tab w:val="num" w:pos="2160"/>
        </w:tabs>
        <w:ind w:left="2160" w:hanging="360"/>
      </w:pPr>
      <w:rPr>
        <w:rFonts w:ascii="Wingdings 3" w:hAnsi="Wingdings 3" w:hint="default"/>
      </w:rPr>
    </w:lvl>
    <w:lvl w:ilvl="3" w:tplc="A69ADE56" w:tentative="1">
      <w:start w:val="1"/>
      <w:numFmt w:val="bullet"/>
      <w:lvlText w:val=""/>
      <w:lvlJc w:val="left"/>
      <w:pPr>
        <w:tabs>
          <w:tab w:val="num" w:pos="2880"/>
        </w:tabs>
        <w:ind w:left="2880" w:hanging="360"/>
      </w:pPr>
      <w:rPr>
        <w:rFonts w:ascii="Wingdings 3" w:hAnsi="Wingdings 3" w:hint="default"/>
      </w:rPr>
    </w:lvl>
    <w:lvl w:ilvl="4" w:tplc="08EA6CB4" w:tentative="1">
      <w:start w:val="1"/>
      <w:numFmt w:val="bullet"/>
      <w:lvlText w:val=""/>
      <w:lvlJc w:val="left"/>
      <w:pPr>
        <w:tabs>
          <w:tab w:val="num" w:pos="3600"/>
        </w:tabs>
        <w:ind w:left="3600" w:hanging="360"/>
      </w:pPr>
      <w:rPr>
        <w:rFonts w:ascii="Wingdings 3" w:hAnsi="Wingdings 3" w:hint="default"/>
      </w:rPr>
    </w:lvl>
    <w:lvl w:ilvl="5" w:tplc="CDA821C0" w:tentative="1">
      <w:start w:val="1"/>
      <w:numFmt w:val="bullet"/>
      <w:lvlText w:val=""/>
      <w:lvlJc w:val="left"/>
      <w:pPr>
        <w:tabs>
          <w:tab w:val="num" w:pos="4320"/>
        </w:tabs>
        <w:ind w:left="4320" w:hanging="360"/>
      </w:pPr>
      <w:rPr>
        <w:rFonts w:ascii="Wingdings 3" w:hAnsi="Wingdings 3" w:hint="default"/>
      </w:rPr>
    </w:lvl>
    <w:lvl w:ilvl="6" w:tplc="3580EAF6" w:tentative="1">
      <w:start w:val="1"/>
      <w:numFmt w:val="bullet"/>
      <w:lvlText w:val=""/>
      <w:lvlJc w:val="left"/>
      <w:pPr>
        <w:tabs>
          <w:tab w:val="num" w:pos="5040"/>
        </w:tabs>
        <w:ind w:left="5040" w:hanging="360"/>
      </w:pPr>
      <w:rPr>
        <w:rFonts w:ascii="Wingdings 3" w:hAnsi="Wingdings 3" w:hint="default"/>
      </w:rPr>
    </w:lvl>
    <w:lvl w:ilvl="7" w:tplc="9DB47E70" w:tentative="1">
      <w:start w:val="1"/>
      <w:numFmt w:val="bullet"/>
      <w:lvlText w:val=""/>
      <w:lvlJc w:val="left"/>
      <w:pPr>
        <w:tabs>
          <w:tab w:val="num" w:pos="5760"/>
        </w:tabs>
        <w:ind w:left="5760" w:hanging="360"/>
      </w:pPr>
      <w:rPr>
        <w:rFonts w:ascii="Wingdings 3" w:hAnsi="Wingdings 3" w:hint="default"/>
      </w:rPr>
    </w:lvl>
    <w:lvl w:ilvl="8" w:tplc="EBC212FC"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5EF80E94"/>
    <w:multiLevelType w:val="hybridMultilevel"/>
    <w:tmpl w:val="0CDA865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6" w15:restartNumberingAfterBreak="0">
    <w:nsid w:val="644F6F1F"/>
    <w:multiLevelType w:val="hybridMultilevel"/>
    <w:tmpl w:val="81B6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50C7F"/>
    <w:multiLevelType w:val="hybridMultilevel"/>
    <w:tmpl w:val="1430E284"/>
    <w:lvl w:ilvl="0" w:tplc="700E59A6">
      <w:start w:val="1"/>
      <w:numFmt w:val="bullet"/>
      <w:lvlText w:val=""/>
      <w:lvlJc w:val="left"/>
      <w:pPr>
        <w:tabs>
          <w:tab w:val="num" w:pos="720"/>
        </w:tabs>
        <w:ind w:left="720" w:hanging="360"/>
      </w:pPr>
      <w:rPr>
        <w:rFonts w:ascii="Wingdings 3" w:hAnsi="Wingdings 3" w:hint="default"/>
      </w:rPr>
    </w:lvl>
    <w:lvl w:ilvl="1" w:tplc="8F380116">
      <w:start w:val="1"/>
      <w:numFmt w:val="bullet"/>
      <w:lvlText w:val=""/>
      <w:lvlJc w:val="left"/>
      <w:pPr>
        <w:tabs>
          <w:tab w:val="num" w:pos="1440"/>
        </w:tabs>
        <w:ind w:left="1440" w:hanging="360"/>
      </w:pPr>
      <w:rPr>
        <w:rFonts w:ascii="Wingdings 3" w:hAnsi="Wingdings 3" w:hint="default"/>
      </w:rPr>
    </w:lvl>
    <w:lvl w:ilvl="2" w:tplc="12CA5384" w:tentative="1">
      <w:start w:val="1"/>
      <w:numFmt w:val="bullet"/>
      <w:lvlText w:val=""/>
      <w:lvlJc w:val="left"/>
      <w:pPr>
        <w:tabs>
          <w:tab w:val="num" w:pos="2160"/>
        </w:tabs>
        <w:ind w:left="2160" w:hanging="360"/>
      </w:pPr>
      <w:rPr>
        <w:rFonts w:ascii="Wingdings 3" w:hAnsi="Wingdings 3" w:hint="default"/>
      </w:rPr>
    </w:lvl>
    <w:lvl w:ilvl="3" w:tplc="8A6E04DC" w:tentative="1">
      <w:start w:val="1"/>
      <w:numFmt w:val="bullet"/>
      <w:lvlText w:val=""/>
      <w:lvlJc w:val="left"/>
      <w:pPr>
        <w:tabs>
          <w:tab w:val="num" w:pos="2880"/>
        </w:tabs>
        <w:ind w:left="2880" w:hanging="360"/>
      </w:pPr>
      <w:rPr>
        <w:rFonts w:ascii="Wingdings 3" w:hAnsi="Wingdings 3" w:hint="default"/>
      </w:rPr>
    </w:lvl>
    <w:lvl w:ilvl="4" w:tplc="C3926932" w:tentative="1">
      <w:start w:val="1"/>
      <w:numFmt w:val="bullet"/>
      <w:lvlText w:val=""/>
      <w:lvlJc w:val="left"/>
      <w:pPr>
        <w:tabs>
          <w:tab w:val="num" w:pos="3600"/>
        </w:tabs>
        <w:ind w:left="3600" w:hanging="360"/>
      </w:pPr>
      <w:rPr>
        <w:rFonts w:ascii="Wingdings 3" w:hAnsi="Wingdings 3" w:hint="default"/>
      </w:rPr>
    </w:lvl>
    <w:lvl w:ilvl="5" w:tplc="0322A752" w:tentative="1">
      <w:start w:val="1"/>
      <w:numFmt w:val="bullet"/>
      <w:lvlText w:val=""/>
      <w:lvlJc w:val="left"/>
      <w:pPr>
        <w:tabs>
          <w:tab w:val="num" w:pos="4320"/>
        </w:tabs>
        <w:ind w:left="4320" w:hanging="360"/>
      </w:pPr>
      <w:rPr>
        <w:rFonts w:ascii="Wingdings 3" w:hAnsi="Wingdings 3" w:hint="default"/>
      </w:rPr>
    </w:lvl>
    <w:lvl w:ilvl="6" w:tplc="794E3062" w:tentative="1">
      <w:start w:val="1"/>
      <w:numFmt w:val="bullet"/>
      <w:lvlText w:val=""/>
      <w:lvlJc w:val="left"/>
      <w:pPr>
        <w:tabs>
          <w:tab w:val="num" w:pos="5040"/>
        </w:tabs>
        <w:ind w:left="5040" w:hanging="360"/>
      </w:pPr>
      <w:rPr>
        <w:rFonts w:ascii="Wingdings 3" w:hAnsi="Wingdings 3" w:hint="default"/>
      </w:rPr>
    </w:lvl>
    <w:lvl w:ilvl="7" w:tplc="B05A1BBE" w:tentative="1">
      <w:start w:val="1"/>
      <w:numFmt w:val="bullet"/>
      <w:lvlText w:val=""/>
      <w:lvlJc w:val="left"/>
      <w:pPr>
        <w:tabs>
          <w:tab w:val="num" w:pos="5760"/>
        </w:tabs>
        <w:ind w:left="5760" w:hanging="360"/>
      </w:pPr>
      <w:rPr>
        <w:rFonts w:ascii="Wingdings 3" w:hAnsi="Wingdings 3" w:hint="default"/>
      </w:rPr>
    </w:lvl>
    <w:lvl w:ilvl="8" w:tplc="A7D05C90"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68C23857"/>
    <w:multiLevelType w:val="hybridMultilevel"/>
    <w:tmpl w:val="70D2B834"/>
    <w:lvl w:ilvl="0" w:tplc="F140D6E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C45A6"/>
    <w:multiLevelType w:val="hybridMultilevel"/>
    <w:tmpl w:val="64EC3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507F5F"/>
    <w:multiLevelType w:val="hybridMultilevel"/>
    <w:tmpl w:val="6AAA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9"/>
  </w:num>
  <w:num w:numId="4">
    <w:abstractNumId w:val="10"/>
  </w:num>
  <w:num w:numId="5">
    <w:abstractNumId w:val="29"/>
  </w:num>
  <w:num w:numId="6">
    <w:abstractNumId w:val="1"/>
  </w:num>
  <w:num w:numId="7">
    <w:abstractNumId w:val="14"/>
  </w:num>
  <w:num w:numId="8">
    <w:abstractNumId w:val="15"/>
  </w:num>
  <w:num w:numId="9">
    <w:abstractNumId w:val="13"/>
  </w:num>
  <w:num w:numId="10">
    <w:abstractNumId w:val="11"/>
  </w:num>
  <w:num w:numId="11">
    <w:abstractNumId w:val="22"/>
  </w:num>
  <w:num w:numId="12">
    <w:abstractNumId w:val="30"/>
  </w:num>
  <w:num w:numId="13">
    <w:abstractNumId w:val="17"/>
  </w:num>
  <w:num w:numId="14">
    <w:abstractNumId w:val="26"/>
  </w:num>
  <w:num w:numId="15">
    <w:abstractNumId w:val="0"/>
  </w:num>
  <w:num w:numId="16">
    <w:abstractNumId w:val="12"/>
  </w:num>
  <w:num w:numId="17">
    <w:abstractNumId w:val="2"/>
  </w:num>
  <w:num w:numId="18">
    <w:abstractNumId w:val="18"/>
  </w:num>
  <w:num w:numId="19">
    <w:abstractNumId w:val="21"/>
  </w:num>
  <w:num w:numId="20">
    <w:abstractNumId w:val="5"/>
  </w:num>
  <w:num w:numId="21">
    <w:abstractNumId w:val="3"/>
  </w:num>
  <w:num w:numId="22">
    <w:abstractNumId w:val="7"/>
  </w:num>
  <w:num w:numId="23">
    <w:abstractNumId w:val="16"/>
  </w:num>
  <w:num w:numId="24">
    <w:abstractNumId w:val="6"/>
  </w:num>
  <w:num w:numId="25">
    <w:abstractNumId w:val="20"/>
  </w:num>
  <w:num w:numId="26">
    <w:abstractNumId w:val="4"/>
  </w:num>
  <w:num w:numId="27">
    <w:abstractNumId w:val="25"/>
  </w:num>
  <w:num w:numId="28">
    <w:abstractNumId w:val="28"/>
  </w:num>
  <w:num w:numId="29">
    <w:abstractNumId w:val="24"/>
  </w:num>
  <w:num w:numId="30">
    <w:abstractNumId w:val="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60"/>
  <w:drawingGridHorizontalSpacing w:val="10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025565"/>
    <w:rsid w:val="00005D4C"/>
    <w:rsid w:val="00006B09"/>
    <w:rsid w:val="00011927"/>
    <w:rsid w:val="00014F08"/>
    <w:rsid w:val="0002282F"/>
    <w:rsid w:val="00024B5B"/>
    <w:rsid w:val="00024BFD"/>
    <w:rsid w:val="00025565"/>
    <w:rsid w:val="00037D83"/>
    <w:rsid w:val="00047E91"/>
    <w:rsid w:val="0005510A"/>
    <w:rsid w:val="0005750F"/>
    <w:rsid w:val="000702EE"/>
    <w:rsid w:val="0007100E"/>
    <w:rsid w:val="00090F9C"/>
    <w:rsid w:val="000A486E"/>
    <w:rsid w:val="000A5B4F"/>
    <w:rsid w:val="000A71D5"/>
    <w:rsid w:val="000B5BFD"/>
    <w:rsid w:val="000B631F"/>
    <w:rsid w:val="000D039A"/>
    <w:rsid w:val="000D4AA4"/>
    <w:rsid w:val="000D4ECA"/>
    <w:rsid w:val="000F4197"/>
    <w:rsid w:val="000F569C"/>
    <w:rsid w:val="000F60E4"/>
    <w:rsid w:val="00100F12"/>
    <w:rsid w:val="0010120F"/>
    <w:rsid w:val="00111244"/>
    <w:rsid w:val="00112644"/>
    <w:rsid w:val="00115D84"/>
    <w:rsid w:val="00120D91"/>
    <w:rsid w:val="001238C2"/>
    <w:rsid w:val="00131302"/>
    <w:rsid w:val="001411F0"/>
    <w:rsid w:val="00150A34"/>
    <w:rsid w:val="001554EB"/>
    <w:rsid w:val="00174A71"/>
    <w:rsid w:val="00180853"/>
    <w:rsid w:val="00182CE8"/>
    <w:rsid w:val="00187583"/>
    <w:rsid w:val="001A3D38"/>
    <w:rsid w:val="001A4D68"/>
    <w:rsid w:val="001B0466"/>
    <w:rsid w:val="001B4C5E"/>
    <w:rsid w:val="001B502E"/>
    <w:rsid w:val="001C0CB0"/>
    <w:rsid w:val="001C2BA0"/>
    <w:rsid w:val="001C51DA"/>
    <w:rsid w:val="001C79DA"/>
    <w:rsid w:val="001D3016"/>
    <w:rsid w:val="001D69CD"/>
    <w:rsid w:val="001E3464"/>
    <w:rsid w:val="001F153F"/>
    <w:rsid w:val="001F24EF"/>
    <w:rsid w:val="001F5CAB"/>
    <w:rsid w:val="00201ABB"/>
    <w:rsid w:val="00203D0D"/>
    <w:rsid w:val="0020679A"/>
    <w:rsid w:val="002173AD"/>
    <w:rsid w:val="00223D2E"/>
    <w:rsid w:val="00224FB6"/>
    <w:rsid w:val="002370A6"/>
    <w:rsid w:val="002428E6"/>
    <w:rsid w:val="00243974"/>
    <w:rsid w:val="002453C6"/>
    <w:rsid w:val="00245C86"/>
    <w:rsid w:val="00250022"/>
    <w:rsid w:val="00252C70"/>
    <w:rsid w:val="00253FC3"/>
    <w:rsid w:val="00254860"/>
    <w:rsid w:val="00280441"/>
    <w:rsid w:val="002905E7"/>
    <w:rsid w:val="00291D0B"/>
    <w:rsid w:val="002941E3"/>
    <w:rsid w:val="002A26F3"/>
    <w:rsid w:val="002B1BEC"/>
    <w:rsid w:val="002C5703"/>
    <w:rsid w:val="002C78D4"/>
    <w:rsid w:val="002D28E9"/>
    <w:rsid w:val="002E2EEB"/>
    <w:rsid w:val="0030463E"/>
    <w:rsid w:val="00313EF4"/>
    <w:rsid w:val="003169E1"/>
    <w:rsid w:val="00333F86"/>
    <w:rsid w:val="00347E1A"/>
    <w:rsid w:val="00365782"/>
    <w:rsid w:val="003662AE"/>
    <w:rsid w:val="00376068"/>
    <w:rsid w:val="00381A23"/>
    <w:rsid w:val="003929BA"/>
    <w:rsid w:val="003A5C1D"/>
    <w:rsid w:val="003B23F7"/>
    <w:rsid w:val="003B70B8"/>
    <w:rsid w:val="003C65CC"/>
    <w:rsid w:val="003C79D3"/>
    <w:rsid w:val="003D2227"/>
    <w:rsid w:val="003D39BB"/>
    <w:rsid w:val="003D7766"/>
    <w:rsid w:val="003F2B33"/>
    <w:rsid w:val="003F5EC8"/>
    <w:rsid w:val="00421963"/>
    <w:rsid w:val="004220A1"/>
    <w:rsid w:val="0044711B"/>
    <w:rsid w:val="00447F76"/>
    <w:rsid w:val="00452574"/>
    <w:rsid w:val="00454070"/>
    <w:rsid w:val="00454587"/>
    <w:rsid w:val="004559D1"/>
    <w:rsid w:val="00471790"/>
    <w:rsid w:val="004730EF"/>
    <w:rsid w:val="004802C9"/>
    <w:rsid w:val="00480909"/>
    <w:rsid w:val="00480C68"/>
    <w:rsid w:val="00486F3C"/>
    <w:rsid w:val="004A01D9"/>
    <w:rsid w:val="004C1E12"/>
    <w:rsid w:val="004D211B"/>
    <w:rsid w:val="004D3539"/>
    <w:rsid w:val="004D4F05"/>
    <w:rsid w:val="004F1508"/>
    <w:rsid w:val="004F757E"/>
    <w:rsid w:val="00501A1C"/>
    <w:rsid w:val="00520457"/>
    <w:rsid w:val="00522C4B"/>
    <w:rsid w:val="00525191"/>
    <w:rsid w:val="00534323"/>
    <w:rsid w:val="005375B6"/>
    <w:rsid w:val="0055621F"/>
    <w:rsid w:val="005712E1"/>
    <w:rsid w:val="00583339"/>
    <w:rsid w:val="00583ECB"/>
    <w:rsid w:val="005938E1"/>
    <w:rsid w:val="00597998"/>
    <w:rsid w:val="005A7337"/>
    <w:rsid w:val="005B518D"/>
    <w:rsid w:val="005D0416"/>
    <w:rsid w:val="005D16B2"/>
    <w:rsid w:val="005F0290"/>
    <w:rsid w:val="00637A40"/>
    <w:rsid w:val="006555F9"/>
    <w:rsid w:val="00656E2A"/>
    <w:rsid w:val="0065734D"/>
    <w:rsid w:val="006625E5"/>
    <w:rsid w:val="0066449F"/>
    <w:rsid w:val="00685148"/>
    <w:rsid w:val="0068786F"/>
    <w:rsid w:val="00692FF0"/>
    <w:rsid w:val="00694B0C"/>
    <w:rsid w:val="006A2A8B"/>
    <w:rsid w:val="006B08FA"/>
    <w:rsid w:val="006B3E8C"/>
    <w:rsid w:val="006B503C"/>
    <w:rsid w:val="006C1034"/>
    <w:rsid w:val="006C4871"/>
    <w:rsid w:val="006D355E"/>
    <w:rsid w:val="006E2B18"/>
    <w:rsid w:val="006F5305"/>
    <w:rsid w:val="007114E6"/>
    <w:rsid w:val="00712A5A"/>
    <w:rsid w:val="00713403"/>
    <w:rsid w:val="0071667C"/>
    <w:rsid w:val="00717C19"/>
    <w:rsid w:val="007224E4"/>
    <w:rsid w:val="00741793"/>
    <w:rsid w:val="00743BB7"/>
    <w:rsid w:val="00744C6C"/>
    <w:rsid w:val="007663AE"/>
    <w:rsid w:val="0077389C"/>
    <w:rsid w:val="007767A0"/>
    <w:rsid w:val="00780FD8"/>
    <w:rsid w:val="007831C5"/>
    <w:rsid w:val="0079064E"/>
    <w:rsid w:val="007A2EA0"/>
    <w:rsid w:val="007B42A0"/>
    <w:rsid w:val="007C2E31"/>
    <w:rsid w:val="007F613D"/>
    <w:rsid w:val="0081351D"/>
    <w:rsid w:val="0081536E"/>
    <w:rsid w:val="00815409"/>
    <w:rsid w:val="00822696"/>
    <w:rsid w:val="00824309"/>
    <w:rsid w:val="0082658C"/>
    <w:rsid w:val="00837392"/>
    <w:rsid w:val="00850A9D"/>
    <w:rsid w:val="008514ED"/>
    <w:rsid w:val="00866154"/>
    <w:rsid w:val="00866DB1"/>
    <w:rsid w:val="008A56AA"/>
    <w:rsid w:val="008E2C7D"/>
    <w:rsid w:val="008E5D83"/>
    <w:rsid w:val="008F45FC"/>
    <w:rsid w:val="00900650"/>
    <w:rsid w:val="0090741C"/>
    <w:rsid w:val="00911ED0"/>
    <w:rsid w:val="00914B76"/>
    <w:rsid w:val="009154F1"/>
    <w:rsid w:val="00927A0A"/>
    <w:rsid w:val="00944ED3"/>
    <w:rsid w:val="0095339F"/>
    <w:rsid w:val="00954E87"/>
    <w:rsid w:val="00955A38"/>
    <w:rsid w:val="0095641D"/>
    <w:rsid w:val="009643D1"/>
    <w:rsid w:val="00975547"/>
    <w:rsid w:val="009774CE"/>
    <w:rsid w:val="00980B03"/>
    <w:rsid w:val="00987893"/>
    <w:rsid w:val="00994872"/>
    <w:rsid w:val="00995095"/>
    <w:rsid w:val="0099516D"/>
    <w:rsid w:val="00995390"/>
    <w:rsid w:val="009973F3"/>
    <w:rsid w:val="009A3C05"/>
    <w:rsid w:val="009C1253"/>
    <w:rsid w:val="009C176E"/>
    <w:rsid w:val="009C7F24"/>
    <w:rsid w:val="009D2298"/>
    <w:rsid w:val="009E0D8F"/>
    <w:rsid w:val="009E2BC8"/>
    <w:rsid w:val="009E340A"/>
    <w:rsid w:val="009E4285"/>
    <w:rsid w:val="009F67AF"/>
    <w:rsid w:val="009F7EB6"/>
    <w:rsid w:val="00A03156"/>
    <w:rsid w:val="00A1260B"/>
    <w:rsid w:val="00A16193"/>
    <w:rsid w:val="00A23339"/>
    <w:rsid w:val="00A27EF0"/>
    <w:rsid w:val="00A40CCE"/>
    <w:rsid w:val="00A424EB"/>
    <w:rsid w:val="00A46999"/>
    <w:rsid w:val="00A5151E"/>
    <w:rsid w:val="00A52A8A"/>
    <w:rsid w:val="00A6122D"/>
    <w:rsid w:val="00A64882"/>
    <w:rsid w:val="00A7082B"/>
    <w:rsid w:val="00A86835"/>
    <w:rsid w:val="00AA023F"/>
    <w:rsid w:val="00AA7777"/>
    <w:rsid w:val="00AB032E"/>
    <w:rsid w:val="00AB1191"/>
    <w:rsid w:val="00AB2405"/>
    <w:rsid w:val="00AB5195"/>
    <w:rsid w:val="00AC6647"/>
    <w:rsid w:val="00B02F26"/>
    <w:rsid w:val="00B06227"/>
    <w:rsid w:val="00B158CE"/>
    <w:rsid w:val="00B34D22"/>
    <w:rsid w:val="00B37778"/>
    <w:rsid w:val="00B521AE"/>
    <w:rsid w:val="00B57498"/>
    <w:rsid w:val="00B723CC"/>
    <w:rsid w:val="00B778C9"/>
    <w:rsid w:val="00B87D20"/>
    <w:rsid w:val="00B92C1C"/>
    <w:rsid w:val="00B94D15"/>
    <w:rsid w:val="00BA0AE9"/>
    <w:rsid w:val="00BA4388"/>
    <w:rsid w:val="00BA55EC"/>
    <w:rsid w:val="00BB2FA3"/>
    <w:rsid w:val="00BB68CF"/>
    <w:rsid w:val="00BC2C58"/>
    <w:rsid w:val="00BD43E5"/>
    <w:rsid w:val="00BD4F88"/>
    <w:rsid w:val="00BE0E7E"/>
    <w:rsid w:val="00BE559E"/>
    <w:rsid w:val="00BF0BDD"/>
    <w:rsid w:val="00C0470D"/>
    <w:rsid w:val="00C07DB0"/>
    <w:rsid w:val="00C176BA"/>
    <w:rsid w:val="00C21AD0"/>
    <w:rsid w:val="00C24170"/>
    <w:rsid w:val="00C34C3A"/>
    <w:rsid w:val="00C52561"/>
    <w:rsid w:val="00C5680A"/>
    <w:rsid w:val="00C72D18"/>
    <w:rsid w:val="00C72F8E"/>
    <w:rsid w:val="00C76B03"/>
    <w:rsid w:val="00C76E36"/>
    <w:rsid w:val="00C852F1"/>
    <w:rsid w:val="00C85858"/>
    <w:rsid w:val="00C90278"/>
    <w:rsid w:val="00C90EFE"/>
    <w:rsid w:val="00C923BB"/>
    <w:rsid w:val="00C9626F"/>
    <w:rsid w:val="00CA0F7F"/>
    <w:rsid w:val="00CA33CA"/>
    <w:rsid w:val="00CB0C0F"/>
    <w:rsid w:val="00CB591B"/>
    <w:rsid w:val="00CB7E71"/>
    <w:rsid w:val="00CC4C9A"/>
    <w:rsid w:val="00CC7897"/>
    <w:rsid w:val="00CD14F1"/>
    <w:rsid w:val="00CD532F"/>
    <w:rsid w:val="00CF5509"/>
    <w:rsid w:val="00D0212A"/>
    <w:rsid w:val="00D2414C"/>
    <w:rsid w:val="00D25178"/>
    <w:rsid w:val="00D34F18"/>
    <w:rsid w:val="00D50550"/>
    <w:rsid w:val="00D513C1"/>
    <w:rsid w:val="00D53EC3"/>
    <w:rsid w:val="00D733F7"/>
    <w:rsid w:val="00D811BE"/>
    <w:rsid w:val="00D86230"/>
    <w:rsid w:val="00D866C6"/>
    <w:rsid w:val="00D97B8C"/>
    <w:rsid w:val="00DA5D48"/>
    <w:rsid w:val="00DB7751"/>
    <w:rsid w:val="00DF18DC"/>
    <w:rsid w:val="00DF3032"/>
    <w:rsid w:val="00DF764E"/>
    <w:rsid w:val="00E02B58"/>
    <w:rsid w:val="00E0798B"/>
    <w:rsid w:val="00E10825"/>
    <w:rsid w:val="00E35C3D"/>
    <w:rsid w:val="00E4575B"/>
    <w:rsid w:val="00E46C6C"/>
    <w:rsid w:val="00E516BF"/>
    <w:rsid w:val="00E53B5C"/>
    <w:rsid w:val="00E711A4"/>
    <w:rsid w:val="00E77068"/>
    <w:rsid w:val="00E8312D"/>
    <w:rsid w:val="00E84416"/>
    <w:rsid w:val="00EA4EA4"/>
    <w:rsid w:val="00EB4E69"/>
    <w:rsid w:val="00EC631D"/>
    <w:rsid w:val="00EC7D55"/>
    <w:rsid w:val="00ED7354"/>
    <w:rsid w:val="00EE3975"/>
    <w:rsid w:val="00EE3D31"/>
    <w:rsid w:val="00EF4BF7"/>
    <w:rsid w:val="00EF72F2"/>
    <w:rsid w:val="00F27426"/>
    <w:rsid w:val="00F31AF7"/>
    <w:rsid w:val="00F35A5F"/>
    <w:rsid w:val="00F43266"/>
    <w:rsid w:val="00F55557"/>
    <w:rsid w:val="00F77EC4"/>
    <w:rsid w:val="00F87794"/>
    <w:rsid w:val="00FC00A4"/>
    <w:rsid w:val="00FD3F25"/>
    <w:rsid w:val="00FD5ECC"/>
    <w:rsid w:val="00FE0359"/>
    <w:rsid w:val="00FE37A4"/>
    <w:rsid w:val="00FE626B"/>
    <w:rsid w:val="00FE63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E78F134"/>
  <w15:docId w15:val="{57E31C05-51F2-4671-B558-99055215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41C"/>
  </w:style>
  <w:style w:type="paragraph" w:styleId="Heading1">
    <w:name w:val="heading 1"/>
    <w:basedOn w:val="Normal"/>
    <w:next w:val="Normal"/>
    <w:link w:val="Heading1Char"/>
    <w:uiPriority w:val="9"/>
    <w:qFormat/>
    <w:rsid w:val="007F613D"/>
    <w:pPr>
      <w:keepNext/>
      <w:keepLines/>
      <w:spacing w:before="240" w:after="0"/>
      <w:outlineLvl w:val="0"/>
    </w:pPr>
    <w:rPr>
      <w:rFonts w:asciiTheme="majorHAnsi" w:eastAsiaTheme="majorEastAsia" w:hAnsiTheme="majorHAnsi" w:cstheme="majorBidi"/>
      <w:color w:val="306785" w:themeColor="accent1" w:themeShade="BF"/>
      <w:sz w:val="32"/>
      <w:szCs w:val="32"/>
    </w:rPr>
  </w:style>
  <w:style w:type="paragraph" w:styleId="Heading2">
    <w:name w:val="heading 2"/>
    <w:basedOn w:val="Normal"/>
    <w:next w:val="Normal"/>
    <w:link w:val="Heading2Char"/>
    <w:uiPriority w:val="9"/>
    <w:unhideWhenUsed/>
    <w:qFormat/>
    <w:rsid w:val="00174A71"/>
    <w:pPr>
      <w:keepNext/>
      <w:keepLines/>
      <w:spacing w:before="40" w:after="0"/>
      <w:outlineLvl w:val="1"/>
    </w:pPr>
    <w:rPr>
      <w:rFonts w:asciiTheme="majorHAnsi" w:eastAsiaTheme="majorEastAsia" w:hAnsiTheme="majorHAnsi" w:cstheme="majorBidi"/>
      <w:color w:val="306785" w:themeColor="accent1" w:themeShade="BF"/>
      <w:sz w:val="26"/>
      <w:szCs w:val="26"/>
    </w:rPr>
  </w:style>
  <w:style w:type="paragraph" w:styleId="Heading3">
    <w:name w:val="heading 3"/>
    <w:basedOn w:val="Normal"/>
    <w:next w:val="Normal"/>
    <w:link w:val="Heading3Char"/>
    <w:uiPriority w:val="9"/>
    <w:unhideWhenUsed/>
    <w:qFormat/>
    <w:rsid w:val="00174A71"/>
    <w:pPr>
      <w:keepNext/>
      <w:keepLines/>
      <w:spacing w:before="40" w:after="0"/>
      <w:outlineLvl w:val="2"/>
    </w:pPr>
    <w:rPr>
      <w:rFonts w:asciiTheme="majorHAnsi" w:eastAsiaTheme="majorEastAsia" w:hAnsiTheme="majorHAnsi" w:cstheme="majorBidi"/>
      <w:color w:val="204458" w:themeColor="accent1" w:themeShade="7F"/>
      <w:sz w:val="24"/>
      <w:szCs w:val="24"/>
    </w:rPr>
  </w:style>
  <w:style w:type="paragraph" w:styleId="Heading4">
    <w:name w:val="heading 4"/>
    <w:basedOn w:val="Normal"/>
    <w:next w:val="Normal"/>
    <w:link w:val="Heading4Char"/>
    <w:uiPriority w:val="9"/>
    <w:unhideWhenUsed/>
    <w:qFormat/>
    <w:rsid w:val="00174A71"/>
    <w:pPr>
      <w:keepNext/>
      <w:keepLines/>
      <w:spacing w:before="40" w:after="0"/>
      <w:outlineLvl w:val="3"/>
    </w:pPr>
    <w:rPr>
      <w:rFonts w:asciiTheme="majorHAnsi" w:eastAsiaTheme="majorEastAsia" w:hAnsiTheme="majorHAnsi" w:cstheme="majorBidi"/>
      <w:i/>
      <w:iCs/>
      <w:color w:val="306785" w:themeColor="accent1" w:themeShade="BF"/>
    </w:rPr>
  </w:style>
  <w:style w:type="paragraph" w:styleId="Heading5">
    <w:name w:val="heading 5"/>
    <w:basedOn w:val="Normal"/>
    <w:next w:val="Normal"/>
    <w:link w:val="Heading5Char"/>
    <w:uiPriority w:val="9"/>
    <w:unhideWhenUsed/>
    <w:qFormat/>
    <w:rsid w:val="00583339"/>
    <w:pPr>
      <w:keepNext/>
      <w:keepLines/>
      <w:spacing w:before="40" w:after="0"/>
      <w:outlineLvl w:val="4"/>
    </w:pPr>
    <w:rPr>
      <w:rFonts w:asciiTheme="majorHAnsi" w:eastAsiaTheme="majorEastAsia" w:hAnsiTheme="majorHAnsi" w:cstheme="majorBidi"/>
      <w:color w:val="30678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565"/>
    <w:pPr>
      <w:ind w:left="720"/>
      <w:contextualSpacing/>
    </w:pPr>
  </w:style>
  <w:style w:type="character" w:customStyle="1" w:styleId="Heading2Char">
    <w:name w:val="Heading 2 Char"/>
    <w:basedOn w:val="DefaultParagraphFont"/>
    <w:link w:val="Heading2"/>
    <w:uiPriority w:val="9"/>
    <w:rsid w:val="00174A71"/>
    <w:rPr>
      <w:rFonts w:asciiTheme="majorHAnsi" w:eastAsiaTheme="majorEastAsia" w:hAnsiTheme="majorHAnsi" w:cstheme="majorBidi"/>
      <w:color w:val="306785" w:themeColor="accent1" w:themeShade="BF"/>
      <w:sz w:val="26"/>
      <w:szCs w:val="26"/>
    </w:rPr>
  </w:style>
  <w:style w:type="character" w:customStyle="1" w:styleId="Heading3Char">
    <w:name w:val="Heading 3 Char"/>
    <w:basedOn w:val="DefaultParagraphFont"/>
    <w:link w:val="Heading3"/>
    <w:uiPriority w:val="9"/>
    <w:rsid w:val="00174A71"/>
    <w:rPr>
      <w:rFonts w:asciiTheme="majorHAnsi" w:eastAsiaTheme="majorEastAsia" w:hAnsiTheme="majorHAnsi" w:cstheme="majorBidi"/>
      <w:color w:val="204458" w:themeColor="accent1" w:themeShade="7F"/>
      <w:sz w:val="24"/>
      <w:szCs w:val="24"/>
    </w:rPr>
  </w:style>
  <w:style w:type="character" w:customStyle="1" w:styleId="Heading4Char">
    <w:name w:val="Heading 4 Char"/>
    <w:basedOn w:val="DefaultParagraphFont"/>
    <w:link w:val="Heading4"/>
    <w:uiPriority w:val="9"/>
    <w:rsid w:val="00174A71"/>
    <w:rPr>
      <w:rFonts w:asciiTheme="majorHAnsi" w:eastAsiaTheme="majorEastAsia" w:hAnsiTheme="majorHAnsi" w:cstheme="majorBidi"/>
      <w:i/>
      <w:iCs/>
      <w:color w:val="306785" w:themeColor="accent1" w:themeShade="BF"/>
    </w:rPr>
  </w:style>
  <w:style w:type="table" w:customStyle="1" w:styleId="GridTable4-Accent11">
    <w:name w:val="Grid Table 4 - Accent 11"/>
    <w:basedOn w:val="TableNormal"/>
    <w:uiPriority w:val="49"/>
    <w:rsid w:val="00174A71"/>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paragraph" w:styleId="Header">
    <w:name w:val="header"/>
    <w:basedOn w:val="Normal"/>
    <w:link w:val="HeaderChar"/>
    <w:uiPriority w:val="99"/>
    <w:unhideWhenUsed/>
    <w:rsid w:val="00174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A71"/>
  </w:style>
  <w:style w:type="paragraph" w:styleId="Footer">
    <w:name w:val="footer"/>
    <w:basedOn w:val="Normal"/>
    <w:link w:val="FooterChar"/>
    <w:uiPriority w:val="99"/>
    <w:unhideWhenUsed/>
    <w:rsid w:val="00174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A71"/>
  </w:style>
  <w:style w:type="character" w:customStyle="1" w:styleId="Heading1Char">
    <w:name w:val="Heading 1 Char"/>
    <w:basedOn w:val="DefaultParagraphFont"/>
    <w:link w:val="Heading1"/>
    <w:uiPriority w:val="9"/>
    <w:rsid w:val="007F613D"/>
    <w:rPr>
      <w:rFonts w:asciiTheme="majorHAnsi" w:eastAsiaTheme="majorEastAsia" w:hAnsiTheme="majorHAnsi" w:cstheme="majorBidi"/>
      <w:color w:val="306785" w:themeColor="accent1" w:themeShade="BF"/>
      <w:sz w:val="32"/>
      <w:szCs w:val="32"/>
    </w:rPr>
  </w:style>
  <w:style w:type="character" w:customStyle="1" w:styleId="Heading5Char">
    <w:name w:val="Heading 5 Char"/>
    <w:basedOn w:val="DefaultParagraphFont"/>
    <w:link w:val="Heading5"/>
    <w:uiPriority w:val="9"/>
    <w:rsid w:val="00583339"/>
    <w:rPr>
      <w:rFonts w:asciiTheme="majorHAnsi" w:eastAsiaTheme="majorEastAsia" w:hAnsiTheme="majorHAnsi" w:cstheme="majorBidi"/>
      <w:color w:val="306785" w:themeColor="accent1" w:themeShade="BF"/>
    </w:rPr>
  </w:style>
  <w:style w:type="paragraph" w:styleId="FootnoteText">
    <w:name w:val="footnote text"/>
    <w:basedOn w:val="Normal"/>
    <w:link w:val="FootnoteTextChar"/>
    <w:uiPriority w:val="99"/>
    <w:unhideWhenUsed/>
    <w:rsid w:val="003929BA"/>
    <w:pPr>
      <w:spacing w:after="0" w:line="240" w:lineRule="auto"/>
    </w:pPr>
    <w:rPr>
      <w:sz w:val="20"/>
      <w:szCs w:val="20"/>
    </w:rPr>
  </w:style>
  <w:style w:type="character" w:customStyle="1" w:styleId="FootnoteTextChar">
    <w:name w:val="Footnote Text Char"/>
    <w:basedOn w:val="DefaultParagraphFont"/>
    <w:link w:val="FootnoteText"/>
    <w:uiPriority w:val="99"/>
    <w:rsid w:val="003929BA"/>
    <w:rPr>
      <w:sz w:val="20"/>
      <w:szCs w:val="20"/>
    </w:rPr>
  </w:style>
  <w:style w:type="character" w:styleId="FootnoteReference">
    <w:name w:val="footnote reference"/>
    <w:basedOn w:val="DefaultParagraphFont"/>
    <w:uiPriority w:val="99"/>
    <w:semiHidden/>
    <w:unhideWhenUsed/>
    <w:rsid w:val="003929BA"/>
    <w:rPr>
      <w:vertAlign w:val="superscript"/>
    </w:rPr>
  </w:style>
  <w:style w:type="table" w:styleId="TableGrid">
    <w:name w:val="Table Grid"/>
    <w:basedOn w:val="TableNormal"/>
    <w:uiPriority w:val="39"/>
    <w:rsid w:val="00E10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83ECB"/>
    <w:pPr>
      <w:spacing w:line="240" w:lineRule="auto"/>
    </w:pPr>
    <w:rPr>
      <w:i/>
      <w:iCs/>
      <w:color w:val="5E5E5E" w:themeColor="text2"/>
      <w:sz w:val="18"/>
      <w:szCs w:val="18"/>
    </w:rPr>
  </w:style>
  <w:style w:type="paragraph" w:styleId="BalloonText">
    <w:name w:val="Balloon Text"/>
    <w:basedOn w:val="Normal"/>
    <w:link w:val="BalloonTextChar"/>
    <w:uiPriority w:val="99"/>
    <w:semiHidden/>
    <w:unhideWhenUsed/>
    <w:rsid w:val="00815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1205">
      <w:bodyDiv w:val="1"/>
      <w:marLeft w:val="0"/>
      <w:marRight w:val="0"/>
      <w:marTop w:val="0"/>
      <w:marBottom w:val="0"/>
      <w:divBdr>
        <w:top w:val="none" w:sz="0" w:space="0" w:color="auto"/>
        <w:left w:val="none" w:sz="0" w:space="0" w:color="auto"/>
        <w:bottom w:val="none" w:sz="0" w:space="0" w:color="auto"/>
        <w:right w:val="none" w:sz="0" w:space="0" w:color="auto"/>
      </w:divBdr>
    </w:div>
    <w:div w:id="255137995">
      <w:bodyDiv w:val="1"/>
      <w:marLeft w:val="0"/>
      <w:marRight w:val="0"/>
      <w:marTop w:val="0"/>
      <w:marBottom w:val="0"/>
      <w:divBdr>
        <w:top w:val="none" w:sz="0" w:space="0" w:color="auto"/>
        <w:left w:val="none" w:sz="0" w:space="0" w:color="auto"/>
        <w:bottom w:val="none" w:sz="0" w:space="0" w:color="auto"/>
        <w:right w:val="none" w:sz="0" w:space="0" w:color="auto"/>
      </w:divBdr>
    </w:div>
    <w:div w:id="283462081">
      <w:bodyDiv w:val="1"/>
      <w:marLeft w:val="0"/>
      <w:marRight w:val="0"/>
      <w:marTop w:val="0"/>
      <w:marBottom w:val="0"/>
      <w:divBdr>
        <w:top w:val="none" w:sz="0" w:space="0" w:color="auto"/>
        <w:left w:val="none" w:sz="0" w:space="0" w:color="auto"/>
        <w:bottom w:val="none" w:sz="0" w:space="0" w:color="auto"/>
        <w:right w:val="none" w:sz="0" w:space="0" w:color="auto"/>
      </w:divBdr>
    </w:div>
    <w:div w:id="363020028">
      <w:bodyDiv w:val="1"/>
      <w:marLeft w:val="0"/>
      <w:marRight w:val="0"/>
      <w:marTop w:val="0"/>
      <w:marBottom w:val="0"/>
      <w:divBdr>
        <w:top w:val="none" w:sz="0" w:space="0" w:color="auto"/>
        <w:left w:val="none" w:sz="0" w:space="0" w:color="auto"/>
        <w:bottom w:val="none" w:sz="0" w:space="0" w:color="auto"/>
        <w:right w:val="none" w:sz="0" w:space="0" w:color="auto"/>
      </w:divBdr>
    </w:div>
    <w:div w:id="1133402301">
      <w:bodyDiv w:val="1"/>
      <w:marLeft w:val="0"/>
      <w:marRight w:val="0"/>
      <w:marTop w:val="0"/>
      <w:marBottom w:val="0"/>
      <w:divBdr>
        <w:top w:val="none" w:sz="0" w:space="0" w:color="auto"/>
        <w:left w:val="none" w:sz="0" w:space="0" w:color="auto"/>
        <w:bottom w:val="none" w:sz="0" w:space="0" w:color="auto"/>
        <w:right w:val="none" w:sz="0" w:space="0" w:color="auto"/>
      </w:divBdr>
      <w:divsChild>
        <w:div w:id="822817300">
          <w:marLeft w:val="547"/>
          <w:marRight w:val="0"/>
          <w:marTop w:val="200"/>
          <w:marBottom w:val="0"/>
          <w:divBdr>
            <w:top w:val="none" w:sz="0" w:space="0" w:color="auto"/>
            <w:left w:val="none" w:sz="0" w:space="0" w:color="auto"/>
            <w:bottom w:val="none" w:sz="0" w:space="0" w:color="auto"/>
            <w:right w:val="none" w:sz="0" w:space="0" w:color="auto"/>
          </w:divBdr>
        </w:div>
        <w:div w:id="2130002470">
          <w:marLeft w:val="547"/>
          <w:marRight w:val="0"/>
          <w:marTop w:val="200"/>
          <w:marBottom w:val="0"/>
          <w:divBdr>
            <w:top w:val="none" w:sz="0" w:space="0" w:color="auto"/>
            <w:left w:val="none" w:sz="0" w:space="0" w:color="auto"/>
            <w:bottom w:val="none" w:sz="0" w:space="0" w:color="auto"/>
            <w:right w:val="none" w:sz="0" w:space="0" w:color="auto"/>
          </w:divBdr>
        </w:div>
      </w:divsChild>
    </w:div>
    <w:div w:id="1294287722">
      <w:bodyDiv w:val="1"/>
      <w:marLeft w:val="0"/>
      <w:marRight w:val="0"/>
      <w:marTop w:val="0"/>
      <w:marBottom w:val="0"/>
      <w:divBdr>
        <w:top w:val="none" w:sz="0" w:space="0" w:color="auto"/>
        <w:left w:val="none" w:sz="0" w:space="0" w:color="auto"/>
        <w:bottom w:val="none" w:sz="0" w:space="0" w:color="auto"/>
        <w:right w:val="none" w:sz="0" w:space="0" w:color="auto"/>
      </w:divBdr>
    </w:div>
    <w:div w:id="1983803218">
      <w:bodyDiv w:val="1"/>
      <w:marLeft w:val="0"/>
      <w:marRight w:val="0"/>
      <w:marTop w:val="0"/>
      <w:marBottom w:val="0"/>
      <w:divBdr>
        <w:top w:val="none" w:sz="0" w:space="0" w:color="auto"/>
        <w:left w:val="none" w:sz="0" w:space="0" w:color="auto"/>
        <w:bottom w:val="none" w:sz="0" w:space="0" w:color="auto"/>
        <w:right w:val="none" w:sz="0" w:space="0" w:color="auto"/>
      </w:divBdr>
      <w:divsChild>
        <w:div w:id="1015115863">
          <w:marLeft w:val="547"/>
          <w:marRight w:val="0"/>
          <w:marTop w:val="200"/>
          <w:marBottom w:val="0"/>
          <w:divBdr>
            <w:top w:val="none" w:sz="0" w:space="0" w:color="auto"/>
            <w:left w:val="none" w:sz="0" w:space="0" w:color="auto"/>
            <w:bottom w:val="none" w:sz="0" w:space="0" w:color="auto"/>
            <w:right w:val="none" w:sz="0" w:space="0" w:color="auto"/>
          </w:divBdr>
        </w:div>
        <w:div w:id="1942376851">
          <w:marLeft w:val="1166"/>
          <w:marRight w:val="0"/>
          <w:marTop w:val="200"/>
          <w:marBottom w:val="0"/>
          <w:divBdr>
            <w:top w:val="none" w:sz="0" w:space="0" w:color="auto"/>
            <w:left w:val="none" w:sz="0" w:space="0" w:color="auto"/>
            <w:bottom w:val="none" w:sz="0" w:space="0" w:color="auto"/>
            <w:right w:val="none" w:sz="0" w:space="0" w:color="auto"/>
          </w:divBdr>
        </w:div>
        <w:div w:id="1196886898">
          <w:marLeft w:val="1166"/>
          <w:marRight w:val="0"/>
          <w:marTop w:val="200"/>
          <w:marBottom w:val="0"/>
          <w:divBdr>
            <w:top w:val="none" w:sz="0" w:space="0" w:color="auto"/>
            <w:left w:val="none" w:sz="0" w:space="0" w:color="auto"/>
            <w:bottom w:val="none" w:sz="0" w:space="0" w:color="auto"/>
            <w:right w:val="none" w:sz="0" w:space="0" w:color="auto"/>
          </w:divBdr>
        </w:div>
        <w:div w:id="497159295">
          <w:marLeft w:val="547"/>
          <w:marRight w:val="0"/>
          <w:marTop w:val="200"/>
          <w:marBottom w:val="0"/>
          <w:divBdr>
            <w:top w:val="none" w:sz="0" w:space="0" w:color="auto"/>
            <w:left w:val="none" w:sz="0" w:space="0" w:color="auto"/>
            <w:bottom w:val="none" w:sz="0" w:space="0" w:color="auto"/>
            <w:right w:val="none" w:sz="0" w:space="0" w:color="auto"/>
          </w:divBdr>
        </w:div>
        <w:div w:id="2113895950">
          <w:marLeft w:val="1166"/>
          <w:marRight w:val="0"/>
          <w:marTop w:val="200"/>
          <w:marBottom w:val="0"/>
          <w:divBdr>
            <w:top w:val="none" w:sz="0" w:space="0" w:color="auto"/>
            <w:left w:val="none" w:sz="0" w:space="0" w:color="auto"/>
            <w:bottom w:val="none" w:sz="0" w:space="0" w:color="auto"/>
            <w:right w:val="none" w:sz="0" w:space="0" w:color="auto"/>
          </w:divBdr>
        </w:div>
        <w:div w:id="1265721394">
          <w:marLeft w:val="1166"/>
          <w:marRight w:val="0"/>
          <w:marTop w:val="200"/>
          <w:marBottom w:val="0"/>
          <w:divBdr>
            <w:top w:val="none" w:sz="0" w:space="0" w:color="auto"/>
            <w:left w:val="none" w:sz="0" w:space="0" w:color="auto"/>
            <w:bottom w:val="none" w:sz="0" w:space="0" w:color="auto"/>
            <w:right w:val="none" w:sz="0" w:space="0" w:color="auto"/>
          </w:divBdr>
        </w:div>
        <w:div w:id="846215749">
          <w:marLeft w:val="1166"/>
          <w:marRight w:val="0"/>
          <w:marTop w:val="200"/>
          <w:marBottom w:val="0"/>
          <w:divBdr>
            <w:top w:val="none" w:sz="0" w:space="0" w:color="auto"/>
            <w:left w:val="none" w:sz="0" w:space="0" w:color="auto"/>
            <w:bottom w:val="none" w:sz="0" w:space="0" w:color="auto"/>
            <w:right w:val="none" w:sz="0" w:space="0" w:color="auto"/>
          </w:divBdr>
        </w:div>
      </w:divsChild>
    </w:div>
    <w:div w:id="20030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E48A3-528E-4470-A090-B9429C6D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3093</Words>
  <Characters>17635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Pinter</dc:creator>
  <cp:keywords/>
  <dc:description/>
  <cp:lastModifiedBy>Erin L. Lewis</cp:lastModifiedBy>
  <cp:revision>3</cp:revision>
  <cp:lastPrinted>2016-01-05T15:44:00Z</cp:lastPrinted>
  <dcterms:created xsi:type="dcterms:W3CDTF">2018-06-15T20:15:00Z</dcterms:created>
  <dcterms:modified xsi:type="dcterms:W3CDTF">2018-06-15T20:16:00Z</dcterms:modified>
</cp:coreProperties>
</file>