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AEB01" w14:textId="39A0E699" w:rsidR="0039758C" w:rsidRPr="0081392A" w:rsidRDefault="00D07562" w:rsidP="00D07562">
      <w:pPr>
        <w:rPr>
          <w:rFonts w:asciiTheme="minorHAnsi" w:hAnsiTheme="minorHAnsi" w:cstheme="minorHAnsi"/>
        </w:rPr>
      </w:pPr>
      <w:r w:rsidRPr="0081392A">
        <w:rPr>
          <w:rFonts w:asciiTheme="minorHAnsi" w:hAnsiTheme="minorHAnsi" w:cstheme="minorHAnsi"/>
          <w:noProof/>
        </w:rPr>
        <w:drawing>
          <wp:anchor distT="0" distB="0" distL="114300" distR="114300" simplePos="0" relativeHeight="251658240" behindDoc="1" locked="0" layoutInCell="1" allowOverlap="1" wp14:anchorId="6E83B644" wp14:editId="4DF44D1B">
            <wp:simplePos x="0" y="0"/>
            <wp:positionH relativeFrom="column">
              <wp:posOffset>-44450</wp:posOffset>
            </wp:positionH>
            <wp:positionV relativeFrom="paragraph">
              <wp:posOffset>0</wp:posOffset>
            </wp:positionV>
            <wp:extent cx="1533525" cy="766445"/>
            <wp:effectExtent l="0" t="0" r="0" b="0"/>
            <wp:wrapTight wrapText="bothSides">
              <wp:wrapPolygon edited="0">
                <wp:start x="1073" y="3221"/>
                <wp:lineTo x="268" y="18254"/>
                <wp:lineTo x="21198" y="18254"/>
                <wp:lineTo x="21198" y="12885"/>
                <wp:lineTo x="19856" y="3221"/>
                <wp:lineTo x="1073" y="3221"/>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_Letterhead.JPG"/>
                    <pic:cNvPicPr/>
                  </pic:nvPicPr>
                  <pic:blipFill>
                    <a:blip r:embed="rId11">
                      <a:extLst>
                        <a:ext uri="{28A0092B-C50C-407E-A947-70E740481C1C}">
                          <a14:useLocalDpi xmlns:a14="http://schemas.microsoft.com/office/drawing/2010/main" val="0"/>
                        </a:ext>
                      </a:extLst>
                    </a:blip>
                    <a:stretch>
                      <a:fillRect/>
                    </a:stretch>
                  </pic:blipFill>
                  <pic:spPr>
                    <a:xfrm>
                      <a:off x="0" y="0"/>
                      <a:ext cx="1533525" cy="766445"/>
                    </a:xfrm>
                    <a:prstGeom prst="rect">
                      <a:avLst/>
                    </a:prstGeom>
                  </pic:spPr>
                </pic:pic>
              </a:graphicData>
            </a:graphic>
            <wp14:sizeRelV relativeFrom="margin">
              <wp14:pctHeight>0</wp14:pctHeight>
            </wp14:sizeRelV>
          </wp:anchor>
        </w:drawing>
      </w:r>
    </w:p>
    <w:p w14:paraId="39C686C4" w14:textId="77777777" w:rsidR="0039758C" w:rsidRPr="0081392A" w:rsidRDefault="00A9288C" w:rsidP="00A9288C">
      <w:pPr>
        <w:rPr>
          <w:rFonts w:asciiTheme="minorHAnsi" w:hAnsiTheme="minorHAnsi" w:cstheme="minorHAnsi"/>
        </w:rPr>
      </w:pPr>
      <w:r w:rsidRPr="0081392A">
        <w:rPr>
          <w:rFonts w:asciiTheme="minorHAnsi" w:hAnsiTheme="minorHAnsi" w:cstheme="minorHAnsi"/>
        </w:rPr>
        <w:t xml:space="preserve">                              </w:t>
      </w:r>
      <w:r w:rsidR="001C03AC" w:rsidRPr="0081392A">
        <w:rPr>
          <w:rFonts w:asciiTheme="minorHAnsi" w:hAnsiTheme="minorHAnsi" w:cstheme="minorHAnsi"/>
        </w:rPr>
        <w:t>Quality Assessment</w:t>
      </w:r>
      <w:r w:rsidR="00FA0AAF" w:rsidRPr="0081392A">
        <w:rPr>
          <w:rFonts w:asciiTheme="minorHAnsi" w:hAnsiTheme="minorHAnsi" w:cstheme="minorHAnsi"/>
        </w:rPr>
        <w:t xml:space="preserve"> </w:t>
      </w:r>
      <w:r w:rsidR="009263C1" w:rsidRPr="0081392A">
        <w:rPr>
          <w:rFonts w:asciiTheme="minorHAnsi" w:hAnsiTheme="minorHAnsi" w:cstheme="minorHAnsi"/>
        </w:rPr>
        <w:t>a</w:t>
      </w:r>
      <w:r w:rsidR="001C03AC" w:rsidRPr="0081392A">
        <w:rPr>
          <w:rFonts w:asciiTheme="minorHAnsi" w:hAnsiTheme="minorHAnsi" w:cstheme="minorHAnsi"/>
        </w:rPr>
        <w:t>nd</w:t>
      </w:r>
    </w:p>
    <w:p w14:paraId="102CDB5B" w14:textId="77777777" w:rsidR="001C03AC" w:rsidRPr="0081392A" w:rsidRDefault="0039758C" w:rsidP="0039758C">
      <w:pPr>
        <w:rPr>
          <w:rFonts w:asciiTheme="minorHAnsi" w:hAnsiTheme="minorHAnsi" w:cstheme="minorHAnsi"/>
        </w:rPr>
      </w:pPr>
      <w:r w:rsidRPr="0081392A">
        <w:rPr>
          <w:rFonts w:asciiTheme="minorHAnsi" w:hAnsiTheme="minorHAnsi" w:cstheme="minorHAnsi"/>
        </w:rPr>
        <w:t xml:space="preserve">                   </w:t>
      </w:r>
      <w:r w:rsidR="001C03AC" w:rsidRPr="0081392A">
        <w:rPr>
          <w:rFonts w:asciiTheme="minorHAnsi" w:hAnsiTheme="minorHAnsi" w:cstheme="minorHAnsi"/>
        </w:rPr>
        <w:t>Performance Improvement Program</w:t>
      </w:r>
    </w:p>
    <w:p w14:paraId="23E7F6D8" w14:textId="77777777" w:rsidR="009133FB" w:rsidRPr="0081392A" w:rsidRDefault="0039758C" w:rsidP="00CB7A86">
      <w:pPr>
        <w:tabs>
          <w:tab w:val="left" w:pos="651"/>
        </w:tabs>
        <w:rPr>
          <w:rFonts w:asciiTheme="minorHAnsi" w:hAnsiTheme="minorHAnsi" w:cstheme="minorHAnsi"/>
          <w:b/>
        </w:rPr>
      </w:pPr>
      <w:r w:rsidRPr="0081392A">
        <w:rPr>
          <w:rFonts w:asciiTheme="minorHAnsi" w:hAnsiTheme="minorHAnsi" w:cstheme="minorHAnsi"/>
          <w:b/>
        </w:rPr>
        <w:tab/>
      </w:r>
      <w:r w:rsidR="00CB7A86" w:rsidRPr="0081392A">
        <w:rPr>
          <w:rFonts w:asciiTheme="minorHAnsi" w:hAnsiTheme="minorHAnsi" w:cstheme="minorHAnsi"/>
          <w:b/>
        </w:rPr>
        <w:t xml:space="preserve">                 </w:t>
      </w:r>
      <w:r w:rsidR="005B74AB" w:rsidRPr="0081392A">
        <w:rPr>
          <w:rFonts w:asciiTheme="minorHAnsi" w:hAnsiTheme="minorHAnsi" w:cstheme="minorHAnsi"/>
          <w:b/>
          <w:sz w:val="36"/>
          <w:szCs w:val="36"/>
        </w:rPr>
        <w:t>Summary Report</w:t>
      </w:r>
    </w:p>
    <w:p w14:paraId="14F58C92" w14:textId="77777777" w:rsidR="00523029" w:rsidRPr="0081392A" w:rsidRDefault="00523029" w:rsidP="00FA0AAF">
      <w:pPr>
        <w:jc w:val="center"/>
        <w:rPr>
          <w:rFonts w:asciiTheme="minorHAnsi" w:hAnsiTheme="minorHAnsi" w:cstheme="minorHAnsi"/>
          <w:b/>
          <w:sz w:val="16"/>
          <w:szCs w:val="16"/>
        </w:rPr>
      </w:pPr>
    </w:p>
    <w:tbl>
      <w:tblPr>
        <w:tblStyle w:val="TableGrid"/>
        <w:tblpPr w:leftFromText="180" w:rightFromText="180" w:vertAnchor="text" w:horzAnchor="margin" w:tblpXSpec="center" w:tblpY="100"/>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0A0" w:firstRow="1" w:lastRow="0" w:firstColumn="1" w:lastColumn="0" w:noHBand="0" w:noVBand="0"/>
      </w:tblPr>
      <w:tblGrid>
        <w:gridCol w:w="2319"/>
        <w:gridCol w:w="7581"/>
      </w:tblGrid>
      <w:tr w:rsidR="00EC1F2D" w:rsidRPr="0081392A" w14:paraId="06C328CA" w14:textId="77777777" w:rsidTr="00EE3F06">
        <w:tc>
          <w:tcPr>
            <w:tcW w:w="2319" w:type="dxa"/>
            <w:vAlign w:val="center"/>
          </w:tcPr>
          <w:p w14:paraId="2B1E772F" w14:textId="77777777" w:rsidR="00EC1F2D" w:rsidRPr="0081392A" w:rsidRDefault="00EC1F2D" w:rsidP="00A9288C">
            <w:pPr>
              <w:rPr>
                <w:rFonts w:asciiTheme="minorHAnsi" w:hAnsiTheme="minorHAnsi" w:cstheme="minorHAnsi"/>
                <w:bCs/>
              </w:rPr>
            </w:pPr>
            <w:bookmarkStart w:id="0" w:name="RANGE!A1:C80"/>
            <w:r w:rsidRPr="0081392A">
              <w:rPr>
                <w:rFonts w:asciiTheme="minorHAnsi" w:hAnsiTheme="minorHAnsi" w:cstheme="minorHAnsi"/>
                <w:b/>
                <w:bCs/>
                <w:sz w:val="28"/>
                <w:szCs w:val="28"/>
              </w:rPr>
              <w:t>Title of Measure</w:t>
            </w:r>
            <w:r w:rsidRPr="0081392A">
              <w:rPr>
                <w:rFonts w:asciiTheme="minorHAnsi" w:hAnsiTheme="minorHAnsi" w:cstheme="minorHAnsi"/>
                <w:b/>
                <w:bCs/>
                <w:sz w:val="22"/>
                <w:szCs w:val="22"/>
              </w:rPr>
              <w:t xml:space="preserve">:    </w:t>
            </w:r>
          </w:p>
        </w:tc>
        <w:tc>
          <w:tcPr>
            <w:tcW w:w="7581" w:type="dxa"/>
          </w:tcPr>
          <w:p w14:paraId="4ACF1E1D" w14:textId="42119452" w:rsidR="00EC1F2D" w:rsidRPr="0081392A" w:rsidRDefault="004B1E76" w:rsidP="00D93235">
            <w:pPr>
              <w:rPr>
                <w:rFonts w:asciiTheme="minorHAnsi" w:hAnsiTheme="minorHAnsi" w:cstheme="minorHAnsi"/>
                <w:bCs/>
                <w:sz w:val="22"/>
                <w:szCs w:val="22"/>
              </w:rPr>
            </w:pPr>
            <w:r w:rsidRPr="00AC6A5D">
              <w:rPr>
                <w:rFonts w:asciiTheme="minorHAnsi" w:hAnsiTheme="minorHAnsi" w:cstheme="minorHAnsi"/>
                <w:bCs/>
              </w:rPr>
              <w:t xml:space="preserve">Mid-State Tracking, Monitoring, Trending </w:t>
            </w:r>
            <w:r w:rsidR="00E269F1" w:rsidRPr="00AC6A5D">
              <w:rPr>
                <w:rFonts w:asciiTheme="minorHAnsi" w:hAnsiTheme="minorHAnsi" w:cstheme="minorHAnsi"/>
                <w:bCs/>
              </w:rPr>
              <w:t xml:space="preserve">and Reviewing Denial, Grievance, </w:t>
            </w:r>
            <w:r w:rsidRPr="00AC6A5D">
              <w:rPr>
                <w:rFonts w:asciiTheme="minorHAnsi" w:hAnsiTheme="minorHAnsi" w:cstheme="minorHAnsi"/>
                <w:bCs/>
              </w:rPr>
              <w:t>Appeal, and Second Opinion Data Report</w:t>
            </w:r>
          </w:p>
        </w:tc>
      </w:tr>
      <w:tr w:rsidR="00A9288C" w:rsidRPr="0081392A" w14:paraId="13DE264F" w14:textId="77777777" w:rsidTr="00EE3F06">
        <w:trPr>
          <w:trHeight w:hRule="exact" w:val="357"/>
        </w:trPr>
        <w:tc>
          <w:tcPr>
            <w:tcW w:w="9900" w:type="dxa"/>
            <w:gridSpan w:val="2"/>
            <w:vAlign w:val="center"/>
          </w:tcPr>
          <w:p w14:paraId="0800703A" w14:textId="60CDB936" w:rsidR="00A9288C" w:rsidRPr="0081392A" w:rsidRDefault="00A9288C" w:rsidP="00DC00A9">
            <w:pPr>
              <w:rPr>
                <w:rFonts w:asciiTheme="minorHAnsi" w:hAnsiTheme="minorHAnsi" w:cstheme="minorHAnsi"/>
                <w:bCs/>
                <w:sz w:val="20"/>
                <w:szCs w:val="20"/>
              </w:rPr>
            </w:pPr>
            <w:r w:rsidRPr="00AC6A5D">
              <w:rPr>
                <w:rFonts w:asciiTheme="minorHAnsi" w:hAnsiTheme="minorHAnsi" w:cstheme="minorHAnsi"/>
                <w:b/>
                <w:bCs/>
              </w:rPr>
              <w:t xml:space="preserve">Reporting Period (month/year):  </w:t>
            </w:r>
            <w:r w:rsidR="00645A19" w:rsidRPr="00AC6A5D">
              <w:rPr>
                <w:rFonts w:asciiTheme="minorHAnsi" w:hAnsiTheme="minorHAnsi" w:cstheme="minorHAnsi"/>
                <w:b/>
                <w:bCs/>
              </w:rPr>
              <w:t>FY</w:t>
            </w:r>
            <w:r w:rsidR="00D11E25">
              <w:rPr>
                <w:rFonts w:asciiTheme="minorHAnsi" w:hAnsiTheme="minorHAnsi" w:cstheme="minorHAnsi"/>
                <w:b/>
                <w:bCs/>
              </w:rPr>
              <w:t>20</w:t>
            </w:r>
            <w:r w:rsidR="00645A19" w:rsidRPr="00AC6A5D">
              <w:rPr>
                <w:rFonts w:asciiTheme="minorHAnsi" w:hAnsiTheme="minorHAnsi" w:cstheme="minorHAnsi"/>
                <w:b/>
                <w:bCs/>
              </w:rPr>
              <w:t xml:space="preserve"> Q</w:t>
            </w:r>
            <w:r w:rsidR="00620995">
              <w:rPr>
                <w:rFonts w:asciiTheme="minorHAnsi" w:hAnsiTheme="minorHAnsi" w:cstheme="minorHAnsi"/>
                <w:b/>
                <w:bCs/>
              </w:rPr>
              <w:t>2</w:t>
            </w:r>
          </w:p>
        </w:tc>
      </w:tr>
    </w:tbl>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29" w:type="dxa"/>
          <w:bottom w:w="29" w:type="dxa"/>
          <w:right w:w="29" w:type="dxa"/>
        </w:tblCellMar>
        <w:tblLook w:val="00A0" w:firstRow="1" w:lastRow="0" w:firstColumn="1" w:lastColumn="0" w:noHBand="0" w:noVBand="0"/>
      </w:tblPr>
      <w:tblGrid>
        <w:gridCol w:w="9900"/>
      </w:tblGrid>
      <w:tr w:rsidR="00D75701" w:rsidRPr="0081392A" w14:paraId="0C0212E3" w14:textId="77777777" w:rsidTr="00EE3F06">
        <w:trPr>
          <w:trHeight w:val="592"/>
          <w:jc w:val="center"/>
        </w:trPr>
        <w:tc>
          <w:tcPr>
            <w:tcW w:w="9900" w:type="dxa"/>
            <w:shd w:val="clear" w:color="auto" w:fill="E6E6E6"/>
          </w:tcPr>
          <w:bookmarkEnd w:id="0"/>
          <w:p w14:paraId="4C7051E1" w14:textId="77777777" w:rsidR="00D75701" w:rsidRPr="0081392A" w:rsidRDefault="00444E16" w:rsidP="00444E16">
            <w:pPr>
              <w:rPr>
                <w:rFonts w:asciiTheme="minorHAnsi" w:hAnsiTheme="minorHAnsi" w:cstheme="minorHAnsi"/>
                <w:b/>
                <w:sz w:val="22"/>
                <w:szCs w:val="22"/>
              </w:rPr>
            </w:pPr>
            <w:r w:rsidRPr="0081392A">
              <w:rPr>
                <w:rFonts w:asciiTheme="minorHAnsi" w:hAnsiTheme="minorHAnsi" w:cstheme="minorHAnsi"/>
                <w:b/>
              </w:rPr>
              <w:t>Data A</w:t>
            </w:r>
            <w:r w:rsidR="00D75701" w:rsidRPr="0081392A">
              <w:rPr>
                <w:rFonts w:asciiTheme="minorHAnsi" w:hAnsiTheme="minorHAnsi" w:cstheme="minorHAnsi"/>
                <w:b/>
              </w:rPr>
              <w:t>nalysis</w:t>
            </w:r>
            <w:r w:rsidR="005E6F41" w:rsidRPr="0081392A">
              <w:rPr>
                <w:rFonts w:asciiTheme="minorHAnsi" w:hAnsiTheme="minorHAnsi" w:cstheme="minorHAnsi"/>
                <w:b/>
              </w:rPr>
              <w:t>:</w:t>
            </w:r>
            <w:r w:rsidR="00D75701" w:rsidRPr="0081392A">
              <w:rPr>
                <w:rFonts w:asciiTheme="minorHAnsi" w:hAnsiTheme="minorHAnsi" w:cstheme="minorHAnsi"/>
                <w:b/>
                <w:sz w:val="22"/>
                <w:szCs w:val="22"/>
              </w:rPr>
              <w:t xml:space="preserve"> </w:t>
            </w:r>
            <w:r w:rsidR="00D75701" w:rsidRPr="0081392A">
              <w:rPr>
                <w:rFonts w:asciiTheme="minorHAnsi" w:hAnsiTheme="minorHAnsi" w:cstheme="minorHAnsi"/>
                <w:sz w:val="20"/>
                <w:szCs w:val="20"/>
              </w:rPr>
              <w:t>(</w:t>
            </w:r>
            <w:r w:rsidR="002537E6" w:rsidRPr="0081392A">
              <w:rPr>
                <w:rFonts w:asciiTheme="minorHAnsi" w:hAnsiTheme="minorHAnsi" w:cstheme="minorHAnsi"/>
                <w:sz w:val="20"/>
                <w:szCs w:val="20"/>
              </w:rPr>
              <w:t xml:space="preserve">threats to validity; </w:t>
            </w:r>
            <w:r w:rsidR="00F65E3F" w:rsidRPr="0081392A">
              <w:rPr>
                <w:rFonts w:asciiTheme="minorHAnsi" w:hAnsiTheme="minorHAnsi" w:cstheme="minorHAnsi"/>
                <w:sz w:val="20"/>
                <w:szCs w:val="20"/>
              </w:rPr>
              <w:t xml:space="preserve">statistical testing; </w:t>
            </w:r>
            <w:r w:rsidR="000A6DF1" w:rsidRPr="0081392A">
              <w:rPr>
                <w:rFonts w:asciiTheme="minorHAnsi" w:hAnsiTheme="minorHAnsi" w:cstheme="minorHAnsi"/>
                <w:sz w:val="20"/>
                <w:szCs w:val="20"/>
              </w:rPr>
              <w:t>reliability of results; statistical significance</w:t>
            </w:r>
            <w:r w:rsidR="00037DC4" w:rsidRPr="0081392A">
              <w:rPr>
                <w:rFonts w:asciiTheme="minorHAnsi" w:hAnsiTheme="minorHAnsi" w:cstheme="minorHAnsi"/>
                <w:sz w:val="20"/>
                <w:szCs w:val="20"/>
              </w:rPr>
              <w:t>; need for modification of data collection strategies</w:t>
            </w:r>
            <w:r w:rsidR="000A6DF1" w:rsidRPr="0081392A">
              <w:rPr>
                <w:rFonts w:asciiTheme="minorHAnsi" w:hAnsiTheme="minorHAnsi" w:cstheme="minorHAnsi"/>
                <w:sz w:val="20"/>
                <w:szCs w:val="20"/>
              </w:rPr>
              <w:t>)</w:t>
            </w:r>
            <w:r w:rsidR="00D75701" w:rsidRPr="0081392A">
              <w:rPr>
                <w:rFonts w:asciiTheme="minorHAnsi" w:hAnsiTheme="minorHAnsi" w:cstheme="minorHAnsi"/>
                <w:b/>
                <w:sz w:val="22"/>
                <w:szCs w:val="22"/>
              </w:rPr>
              <w:t xml:space="preserve">  </w:t>
            </w:r>
          </w:p>
        </w:tc>
      </w:tr>
    </w:tbl>
    <w:p w14:paraId="469B4264" w14:textId="77777777" w:rsidR="00485806" w:rsidRPr="0081392A" w:rsidRDefault="00485806">
      <w:pPr>
        <w:rPr>
          <w:rFonts w:asciiTheme="minorHAnsi" w:hAnsiTheme="minorHAnsi" w:cstheme="minorHAnsi"/>
          <w:sz w:val="16"/>
          <w:szCs w:val="16"/>
        </w:rPr>
      </w:pPr>
    </w:p>
    <w:p w14:paraId="4D4ECB72" w14:textId="61B06D0B" w:rsidR="004B1E76" w:rsidRPr="00AC6A5D" w:rsidRDefault="004B1E76" w:rsidP="00AA0989">
      <w:pPr>
        <w:jc w:val="both"/>
        <w:rPr>
          <w:rFonts w:asciiTheme="minorHAnsi" w:hAnsiTheme="minorHAnsi" w:cstheme="minorHAnsi"/>
          <w:sz w:val="22"/>
          <w:szCs w:val="22"/>
        </w:rPr>
      </w:pPr>
      <w:r w:rsidRPr="00AC6A5D">
        <w:rPr>
          <w:rFonts w:asciiTheme="minorHAnsi" w:hAnsiTheme="minorHAnsi" w:cstheme="minorHAnsi"/>
          <w:sz w:val="22"/>
          <w:szCs w:val="22"/>
        </w:rPr>
        <w:t>Both the state of Michigan (via the Michigan Department of Health</w:t>
      </w:r>
      <w:r w:rsidR="000D5E3F" w:rsidRPr="00AC6A5D">
        <w:rPr>
          <w:rFonts w:asciiTheme="minorHAnsi" w:hAnsiTheme="minorHAnsi" w:cstheme="minorHAnsi"/>
          <w:sz w:val="22"/>
          <w:szCs w:val="22"/>
        </w:rPr>
        <w:t xml:space="preserve"> and Human Services</w:t>
      </w:r>
      <w:r w:rsidRPr="00AC6A5D">
        <w:rPr>
          <w:rFonts w:asciiTheme="minorHAnsi" w:hAnsiTheme="minorHAnsi" w:cstheme="minorHAnsi"/>
          <w:sz w:val="22"/>
          <w:szCs w:val="22"/>
        </w:rPr>
        <w:t xml:space="preserve"> –</w:t>
      </w:r>
      <w:r w:rsidR="00DF26E2" w:rsidRPr="00AC6A5D">
        <w:rPr>
          <w:rFonts w:asciiTheme="minorHAnsi" w:hAnsiTheme="minorHAnsi" w:cstheme="minorHAnsi"/>
          <w:sz w:val="22"/>
          <w:szCs w:val="22"/>
        </w:rPr>
        <w:t xml:space="preserve"> </w:t>
      </w:r>
      <w:r w:rsidR="00AD137F" w:rsidRPr="00AC6A5D">
        <w:rPr>
          <w:rFonts w:asciiTheme="minorHAnsi" w:hAnsiTheme="minorHAnsi" w:cstheme="minorHAnsi"/>
          <w:sz w:val="22"/>
          <w:szCs w:val="22"/>
        </w:rPr>
        <w:t>MDHHS</w:t>
      </w:r>
      <w:r w:rsidRPr="00AC6A5D">
        <w:rPr>
          <w:rFonts w:asciiTheme="minorHAnsi" w:hAnsiTheme="minorHAnsi" w:cstheme="minorHAnsi"/>
          <w:sz w:val="22"/>
          <w:szCs w:val="22"/>
        </w:rPr>
        <w:t xml:space="preserve"> - contract) and the United States Government (via the Social Security Act) set forth requirements relate</w:t>
      </w:r>
      <w:r w:rsidR="00EE3F06" w:rsidRPr="00AC6A5D">
        <w:rPr>
          <w:rFonts w:asciiTheme="minorHAnsi" w:hAnsiTheme="minorHAnsi" w:cstheme="minorHAnsi"/>
          <w:sz w:val="22"/>
          <w:szCs w:val="22"/>
        </w:rPr>
        <w:t>d to due process for Medicaid</w:t>
      </w:r>
      <w:r w:rsidRPr="00AC6A5D">
        <w:rPr>
          <w:rFonts w:asciiTheme="minorHAnsi" w:hAnsiTheme="minorHAnsi" w:cstheme="minorHAnsi"/>
          <w:sz w:val="22"/>
          <w:szCs w:val="22"/>
        </w:rPr>
        <w:t xml:space="preserve"> beneficiaries.  Due process includes, but is not limited to, such things as adverse action, written notice provision, appeal process, grievance process, and Medicaid Fair Hearing system.  Further, the Michigan Mental Health Code also sets forth requirements related to an additional rights protection of a “second opinion” and “recipient rights”.  </w:t>
      </w:r>
    </w:p>
    <w:p w14:paraId="62DFBB70" w14:textId="1A1FFEF8" w:rsidR="004B1E76" w:rsidRPr="00AC6A5D" w:rsidRDefault="004B1E76" w:rsidP="00AA0989">
      <w:pPr>
        <w:jc w:val="both"/>
        <w:rPr>
          <w:rFonts w:asciiTheme="minorHAnsi" w:hAnsiTheme="minorHAnsi" w:cstheme="minorHAnsi"/>
          <w:sz w:val="22"/>
          <w:szCs w:val="22"/>
        </w:rPr>
      </w:pPr>
      <w:r w:rsidRPr="00AC6A5D">
        <w:rPr>
          <w:rFonts w:asciiTheme="minorHAnsi" w:hAnsiTheme="minorHAnsi" w:cstheme="minorHAnsi"/>
          <w:sz w:val="22"/>
          <w:szCs w:val="22"/>
        </w:rPr>
        <w:t>Medicaid beneficiaries have rights and dispute resolution protections under federal authority of the Social Security Act, including:</w:t>
      </w:r>
    </w:p>
    <w:p w14:paraId="3C26AE86" w14:textId="77777777" w:rsidR="004B1E76" w:rsidRPr="00AC6A5D" w:rsidRDefault="004B1E7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Local appeals through authority of 42 CFR 438.400 et seq.</w:t>
      </w:r>
    </w:p>
    <w:p w14:paraId="330227AB" w14:textId="77777777" w:rsidR="004B1E76" w:rsidRPr="00AC6A5D" w:rsidRDefault="004B1E7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Local grievances through authority of 42 CFR 438.400 et seq.</w:t>
      </w:r>
    </w:p>
    <w:p w14:paraId="74B88E8E" w14:textId="77777777" w:rsidR="004B1E76" w:rsidRPr="00AC6A5D" w:rsidRDefault="004B1E7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State fair hearings through authority of 42 CFR 432.200 et seq.</w:t>
      </w:r>
    </w:p>
    <w:p w14:paraId="6741C9B5" w14:textId="38EDE968" w:rsidR="004B1E76" w:rsidRPr="00AC6A5D" w:rsidRDefault="004B1E76" w:rsidP="00AA0989">
      <w:pPr>
        <w:jc w:val="both"/>
        <w:rPr>
          <w:rFonts w:asciiTheme="minorHAnsi" w:hAnsiTheme="minorHAnsi" w:cstheme="minorHAnsi"/>
          <w:sz w:val="22"/>
          <w:szCs w:val="22"/>
        </w:rPr>
      </w:pPr>
      <w:r w:rsidRPr="00AC6A5D">
        <w:rPr>
          <w:rFonts w:asciiTheme="minorHAnsi" w:hAnsiTheme="minorHAnsi" w:cstheme="minorHAnsi"/>
          <w:sz w:val="22"/>
          <w:szCs w:val="22"/>
        </w:rPr>
        <w:t>Further, Medicaid beneficiaries also have rights and dispute resolution protection</w:t>
      </w:r>
      <w:r w:rsidR="003254CE" w:rsidRPr="00AC6A5D">
        <w:rPr>
          <w:rFonts w:asciiTheme="minorHAnsi" w:hAnsiTheme="minorHAnsi" w:cstheme="minorHAnsi"/>
          <w:sz w:val="22"/>
          <w:szCs w:val="22"/>
        </w:rPr>
        <w:t xml:space="preserve">s under state authority via the </w:t>
      </w:r>
      <w:r w:rsidRPr="00AC6A5D">
        <w:rPr>
          <w:rFonts w:asciiTheme="minorHAnsi" w:hAnsiTheme="minorHAnsi" w:cstheme="minorHAnsi"/>
          <w:sz w:val="22"/>
          <w:szCs w:val="22"/>
        </w:rPr>
        <w:t>“Grievance and Appeal Technical Requirement:  PIHP Grievance System for Medicaid Beneficiaries” issued by the Michigan Department of Health</w:t>
      </w:r>
      <w:r w:rsidR="000D5E3F" w:rsidRPr="00AC6A5D">
        <w:rPr>
          <w:rFonts w:asciiTheme="minorHAnsi" w:hAnsiTheme="minorHAnsi" w:cstheme="minorHAnsi"/>
          <w:sz w:val="22"/>
          <w:szCs w:val="22"/>
        </w:rPr>
        <w:t xml:space="preserve"> and Human Services</w:t>
      </w:r>
      <w:r w:rsidRPr="00AC6A5D">
        <w:rPr>
          <w:rFonts w:asciiTheme="minorHAnsi" w:hAnsiTheme="minorHAnsi" w:cstheme="minorHAnsi"/>
          <w:sz w:val="22"/>
          <w:szCs w:val="22"/>
        </w:rPr>
        <w:t xml:space="preserve"> (</w:t>
      </w:r>
      <w:r w:rsidR="00AD137F" w:rsidRPr="00AC6A5D">
        <w:rPr>
          <w:rFonts w:asciiTheme="minorHAnsi" w:hAnsiTheme="minorHAnsi" w:cstheme="minorHAnsi"/>
          <w:sz w:val="22"/>
          <w:szCs w:val="22"/>
        </w:rPr>
        <w:t>MDHHS</w:t>
      </w:r>
      <w:r w:rsidRPr="00AC6A5D">
        <w:rPr>
          <w:rFonts w:asciiTheme="minorHAnsi" w:hAnsiTheme="minorHAnsi" w:cstheme="minorHAnsi"/>
          <w:sz w:val="22"/>
          <w:szCs w:val="22"/>
        </w:rPr>
        <w:t>) and attached to the PIHP Medicaid Managed Specialty Supports and Services Concurrent 1915(b)/(c) Waiver Program Contract as “Attachment P6.3.</w:t>
      </w:r>
      <w:r w:rsidR="000D5E3F" w:rsidRPr="00AC6A5D">
        <w:rPr>
          <w:rFonts w:asciiTheme="minorHAnsi" w:hAnsiTheme="minorHAnsi" w:cstheme="minorHAnsi"/>
          <w:sz w:val="22"/>
          <w:szCs w:val="22"/>
        </w:rPr>
        <w:t>1</w:t>
      </w:r>
      <w:r w:rsidRPr="00AC6A5D">
        <w:rPr>
          <w:rFonts w:asciiTheme="minorHAnsi" w:hAnsiTheme="minorHAnsi" w:cstheme="minorHAnsi"/>
          <w:sz w:val="22"/>
          <w:szCs w:val="22"/>
        </w:rPr>
        <w:t>.1”.</w:t>
      </w:r>
    </w:p>
    <w:p w14:paraId="61E402CA" w14:textId="77777777" w:rsidR="003254CE" w:rsidRPr="00AC6A5D" w:rsidRDefault="003254CE" w:rsidP="00AA0989">
      <w:pPr>
        <w:jc w:val="both"/>
        <w:rPr>
          <w:rFonts w:asciiTheme="minorHAnsi" w:hAnsiTheme="minorHAnsi" w:cstheme="minorHAnsi"/>
          <w:sz w:val="18"/>
          <w:szCs w:val="18"/>
        </w:rPr>
      </w:pPr>
    </w:p>
    <w:p w14:paraId="034BD7A7" w14:textId="2A861B0E" w:rsidR="004B1E76" w:rsidRPr="00AC6A5D" w:rsidRDefault="004B1E76" w:rsidP="00AA0989">
      <w:pPr>
        <w:jc w:val="both"/>
        <w:rPr>
          <w:rFonts w:asciiTheme="minorHAnsi" w:hAnsiTheme="minorHAnsi" w:cstheme="minorHAnsi"/>
          <w:sz w:val="22"/>
          <w:szCs w:val="22"/>
        </w:rPr>
      </w:pPr>
      <w:r w:rsidRPr="00AC6A5D">
        <w:rPr>
          <w:rFonts w:asciiTheme="minorHAnsi" w:hAnsiTheme="minorHAnsi" w:cstheme="minorHAnsi"/>
          <w:sz w:val="22"/>
          <w:szCs w:val="22"/>
        </w:rPr>
        <w:t>Medicaid beneficiaries, as public mental health consumers, also have rights and dispute resolution protections under authority of the State of Michigan Mental Health Code, Chapters 7, 7A, 4, and 4A, including:</w:t>
      </w:r>
    </w:p>
    <w:p w14:paraId="0F9CD419" w14:textId="77777777" w:rsidR="004B1E76" w:rsidRPr="00AC6A5D" w:rsidRDefault="004B1E7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Recipient Rights complaints through authority of the Mental Health Code (MCL 330.1772 et seq.)</w:t>
      </w:r>
    </w:p>
    <w:p w14:paraId="0E817FEE" w14:textId="77777777" w:rsidR="004B1E76" w:rsidRPr="00AC6A5D" w:rsidRDefault="004B1E7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Medical Second Opinion through authority of the Mental Health Code (MCL 330.1705)</w:t>
      </w:r>
    </w:p>
    <w:p w14:paraId="19158476" w14:textId="77777777" w:rsidR="00CB7A86" w:rsidRPr="00AC6A5D" w:rsidRDefault="00CB7A86" w:rsidP="00AA0989">
      <w:pPr>
        <w:jc w:val="both"/>
        <w:rPr>
          <w:rFonts w:asciiTheme="minorHAnsi" w:hAnsiTheme="minorHAnsi" w:cstheme="minorHAnsi"/>
          <w:sz w:val="22"/>
          <w:szCs w:val="22"/>
        </w:rPr>
      </w:pPr>
      <w:r w:rsidRPr="00AC6A5D">
        <w:rPr>
          <w:rFonts w:asciiTheme="minorHAnsi" w:hAnsiTheme="minorHAnsi" w:cstheme="minorHAnsi"/>
          <w:sz w:val="22"/>
          <w:szCs w:val="22"/>
        </w:rPr>
        <w:t>A Grievance System includes, but is not limited to, the following components:</w:t>
      </w:r>
    </w:p>
    <w:p w14:paraId="698762C7" w14:textId="75C8C020" w:rsidR="00CB7A86" w:rsidRPr="00AC6A5D" w:rsidRDefault="00132D9A"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 xml:space="preserve">Adverse Actions - </w:t>
      </w:r>
      <w:r w:rsidR="00CB7A86" w:rsidRPr="00AC6A5D">
        <w:rPr>
          <w:rFonts w:asciiTheme="minorHAnsi" w:hAnsiTheme="minorHAnsi" w:cstheme="minorHAnsi"/>
          <w:sz w:val="22"/>
          <w:szCs w:val="22"/>
        </w:rPr>
        <w:t xml:space="preserve">a decision that negatively impacts (deny, suspend, </w:t>
      </w:r>
      <w:r w:rsidR="0008291C" w:rsidRPr="00AC6A5D">
        <w:rPr>
          <w:rFonts w:asciiTheme="minorHAnsi" w:hAnsiTheme="minorHAnsi" w:cstheme="minorHAnsi"/>
          <w:sz w:val="22"/>
          <w:szCs w:val="22"/>
        </w:rPr>
        <w:t xml:space="preserve">terminate, </w:t>
      </w:r>
      <w:r w:rsidR="00CB7A86" w:rsidRPr="00AC6A5D">
        <w:rPr>
          <w:rFonts w:asciiTheme="minorHAnsi" w:hAnsiTheme="minorHAnsi" w:cstheme="minorHAnsi"/>
          <w:sz w:val="22"/>
          <w:szCs w:val="22"/>
        </w:rPr>
        <w:t>or reduce) the services requested or being received by a Medicaid beneficiary.</w:t>
      </w:r>
    </w:p>
    <w:p w14:paraId="09E56A2D" w14:textId="36050196" w:rsidR="00CB7A86" w:rsidRPr="00AC6A5D" w:rsidRDefault="00CB7A8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Written Notification -  a letter timely written to a Medicaid</w:t>
      </w:r>
      <w:r w:rsidR="009B4F9B" w:rsidRPr="00AC6A5D">
        <w:rPr>
          <w:rFonts w:asciiTheme="minorHAnsi" w:hAnsiTheme="minorHAnsi" w:cstheme="minorHAnsi"/>
          <w:sz w:val="22"/>
          <w:szCs w:val="22"/>
        </w:rPr>
        <w:t xml:space="preserve"> </w:t>
      </w:r>
      <w:r w:rsidRPr="00AC6A5D">
        <w:rPr>
          <w:rFonts w:asciiTheme="minorHAnsi" w:hAnsiTheme="minorHAnsi" w:cstheme="minorHAnsi"/>
          <w:sz w:val="22"/>
          <w:szCs w:val="22"/>
        </w:rPr>
        <w:t>beneficiary that includes state and federal requirements about the adverse action (what is going to happen to what services, by what date, why, what the beneficiary can do about such if he/she does not agree with the adverse action, and any other rights)</w:t>
      </w:r>
      <w:r w:rsidR="00132D9A" w:rsidRPr="00AC6A5D">
        <w:rPr>
          <w:rFonts w:asciiTheme="minorHAnsi" w:hAnsiTheme="minorHAnsi" w:cstheme="minorHAnsi"/>
          <w:sz w:val="22"/>
          <w:szCs w:val="22"/>
        </w:rPr>
        <w:t xml:space="preserve">. </w:t>
      </w:r>
      <w:r w:rsidRPr="00AC6A5D">
        <w:rPr>
          <w:rFonts w:asciiTheme="minorHAnsi" w:hAnsiTheme="minorHAnsi" w:cstheme="minorHAnsi"/>
          <w:sz w:val="22"/>
          <w:szCs w:val="22"/>
        </w:rPr>
        <w:t>The written notification letter must be provided to</w:t>
      </w:r>
      <w:r w:rsidR="0008291C" w:rsidRPr="00AC6A5D">
        <w:rPr>
          <w:rFonts w:asciiTheme="minorHAnsi" w:hAnsiTheme="minorHAnsi" w:cstheme="minorHAnsi"/>
          <w:sz w:val="22"/>
          <w:szCs w:val="22"/>
        </w:rPr>
        <w:t xml:space="preserve"> a </w:t>
      </w:r>
      <w:r w:rsidRPr="00AC6A5D">
        <w:rPr>
          <w:rFonts w:asciiTheme="minorHAnsi" w:hAnsiTheme="minorHAnsi" w:cstheme="minorHAnsi"/>
          <w:sz w:val="22"/>
          <w:szCs w:val="22"/>
        </w:rPr>
        <w:t xml:space="preserve">Medicaid beneficiary at least </w:t>
      </w:r>
      <w:r w:rsidR="009B4F9B" w:rsidRPr="00AC6A5D">
        <w:rPr>
          <w:rFonts w:asciiTheme="minorHAnsi" w:hAnsiTheme="minorHAnsi" w:cstheme="minorHAnsi"/>
          <w:sz w:val="22"/>
          <w:szCs w:val="22"/>
        </w:rPr>
        <w:t>10</w:t>
      </w:r>
      <w:r w:rsidR="00DA4D70" w:rsidRPr="00AC6A5D">
        <w:rPr>
          <w:rFonts w:asciiTheme="minorHAnsi" w:hAnsiTheme="minorHAnsi" w:cstheme="minorHAnsi"/>
          <w:sz w:val="22"/>
          <w:szCs w:val="22"/>
        </w:rPr>
        <w:t xml:space="preserve"> </w:t>
      </w:r>
      <w:r w:rsidRPr="00AC6A5D">
        <w:rPr>
          <w:rFonts w:asciiTheme="minorHAnsi" w:hAnsiTheme="minorHAnsi" w:cstheme="minorHAnsi"/>
          <w:sz w:val="22"/>
          <w:szCs w:val="22"/>
        </w:rPr>
        <w:t>calendar days before intended adverse action takes effect.</w:t>
      </w:r>
    </w:p>
    <w:p w14:paraId="4126F9D1" w14:textId="5CB20810" w:rsidR="00CB7A86" w:rsidRPr="00AC6A5D" w:rsidRDefault="00132D9A"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 xml:space="preserve">Appeals - </w:t>
      </w:r>
      <w:r w:rsidR="00CB7A86" w:rsidRPr="00AC6A5D">
        <w:rPr>
          <w:rFonts w:asciiTheme="minorHAnsi" w:hAnsiTheme="minorHAnsi" w:cstheme="minorHAnsi"/>
          <w:sz w:val="22"/>
          <w:szCs w:val="22"/>
        </w:rPr>
        <w:t>a request for a review by a Medicaid beneficiary of an adverse action.  The appeal process includes various components as acknowledgement letters, disposition letters, characteristics of appeal reviewer, timeliness, information about other rights, and logging.</w:t>
      </w:r>
      <w:r w:rsidR="005943A9" w:rsidRPr="00AC6A5D">
        <w:rPr>
          <w:rFonts w:asciiTheme="minorHAnsi" w:hAnsiTheme="minorHAnsi" w:cstheme="minorHAnsi"/>
          <w:sz w:val="22"/>
          <w:szCs w:val="22"/>
        </w:rPr>
        <w:t xml:space="preserve">  </w:t>
      </w:r>
      <w:r w:rsidR="00CB7A86" w:rsidRPr="00AC6A5D">
        <w:rPr>
          <w:rFonts w:asciiTheme="minorHAnsi" w:hAnsiTheme="minorHAnsi" w:cstheme="minorHAnsi"/>
          <w:sz w:val="22"/>
          <w:szCs w:val="22"/>
        </w:rPr>
        <w:t xml:space="preserve">There is a “standard appeal”, which must be completed, including the written disposition letter, within </w:t>
      </w:r>
      <w:r w:rsidR="009B4F9B" w:rsidRPr="00AC6A5D">
        <w:rPr>
          <w:rFonts w:asciiTheme="minorHAnsi" w:hAnsiTheme="minorHAnsi" w:cstheme="minorHAnsi"/>
          <w:sz w:val="22"/>
          <w:szCs w:val="22"/>
        </w:rPr>
        <w:t>30</w:t>
      </w:r>
      <w:r w:rsidR="00CB7A86" w:rsidRPr="00AC6A5D">
        <w:rPr>
          <w:rFonts w:asciiTheme="minorHAnsi" w:hAnsiTheme="minorHAnsi" w:cstheme="minorHAnsi"/>
          <w:sz w:val="22"/>
          <w:szCs w:val="22"/>
        </w:rPr>
        <w:t xml:space="preserve"> calendar days of appeal being requested.</w:t>
      </w:r>
      <w:r w:rsidRPr="00AC6A5D">
        <w:rPr>
          <w:rFonts w:asciiTheme="minorHAnsi" w:hAnsiTheme="minorHAnsi" w:cstheme="minorHAnsi"/>
          <w:sz w:val="22"/>
          <w:szCs w:val="22"/>
        </w:rPr>
        <w:t xml:space="preserve"> </w:t>
      </w:r>
      <w:r w:rsidR="00CB7A86" w:rsidRPr="00AC6A5D">
        <w:rPr>
          <w:rFonts w:asciiTheme="minorHAnsi" w:hAnsiTheme="minorHAnsi" w:cstheme="minorHAnsi"/>
          <w:sz w:val="22"/>
          <w:szCs w:val="22"/>
        </w:rPr>
        <w:t>There is an “expedited appeal”, which must be completed, including the written disposi</w:t>
      </w:r>
      <w:r w:rsidR="009B4F9B" w:rsidRPr="00AC6A5D">
        <w:rPr>
          <w:rFonts w:asciiTheme="minorHAnsi" w:hAnsiTheme="minorHAnsi" w:cstheme="minorHAnsi"/>
          <w:sz w:val="22"/>
          <w:szCs w:val="22"/>
        </w:rPr>
        <w:t>tion letter, within 72 hours</w:t>
      </w:r>
      <w:r w:rsidR="00CB7A86" w:rsidRPr="00AC6A5D">
        <w:rPr>
          <w:rFonts w:asciiTheme="minorHAnsi" w:hAnsiTheme="minorHAnsi" w:cstheme="minorHAnsi"/>
          <w:sz w:val="22"/>
          <w:szCs w:val="22"/>
        </w:rPr>
        <w:t xml:space="preserve"> of the appeal being requested.</w:t>
      </w:r>
    </w:p>
    <w:p w14:paraId="0F4AACFB" w14:textId="3E65AD83" w:rsidR="00CB7A86" w:rsidRPr="00AC6A5D" w:rsidRDefault="00CB7A8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 xml:space="preserve">Grievances - a Medicaid beneficiary’s expression of dissatisfaction about service issues, other than an adverse action.  The grievance process includes various components as acknowledgement letters, disposition letters, characteristics of appeal reviewer, timeliness, information about other rights, and </w:t>
      </w:r>
      <w:r w:rsidRPr="00AC6A5D">
        <w:rPr>
          <w:rFonts w:asciiTheme="minorHAnsi" w:hAnsiTheme="minorHAnsi" w:cstheme="minorHAnsi"/>
          <w:sz w:val="22"/>
          <w:szCs w:val="22"/>
        </w:rPr>
        <w:lastRenderedPageBreak/>
        <w:t>logging.</w:t>
      </w:r>
      <w:r w:rsidR="00132D9A" w:rsidRPr="00AC6A5D">
        <w:rPr>
          <w:rFonts w:asciiTheme="minorHAnsi" w:hAnsiTheme="minorHAnsi" w:cstheme="minorHAnsi"/>
          <w:sz w:val="22"/>
          <w:szCs w:val="22"/>
        </w:rPr>
        <w:t xml:space="preserve"> </w:t>
      </w:r>
      <w:r w:rsidRPr="00AC6A5D">
        <w:rPr>
          <w:rFonts w:asciiTheme="minorHAnsi" w:hAnsiTheme="minorHAnsi" w:cstheme="minorHAnsi"/>
          <w:sz w:val="22"/>
          <w:szCs w:val="22"/>
        </w:rPr>
        <w:t>The grievance, including the disposition l</w:t>
      </w:r>
      <w:r w:rsidR="009B4F9B" w:rsidRPr="00AC6A5D">
        <w:rPr>
          <w:rFonts w:asciiTheme="minorHAnsi" w:hAnsiTheme="minorHAnsi" w:cstheme="minorHAnsi"/>
          <w:sz w:val="22"/>
          <w:szCs w:val="22"/>
        </w:rPr>
        <w:t>etter, must be resolved within 9</w:t>
      </w:r>
      <w:r w:rsidRPr="00AC6A5D">
        <w:rPr>
          <w:rFonts w:asciiTheme="minorHAnsi" w:hAnsiTheme="minorHAnsi" w:cstheme="minorHAnsi"/>
          <w:sz w:val="22"/>
          <w:szCs w:val="22"/>
        </w:rPr>
        <w:t xml:space="preserve">0 calendar days of </w:t>
      </w:r>
      <w:r w:rsidR="009B4F9B" w:rsidRPr="00AC6A5D">
        <w:rPr>
          <w:rFonts w:asciiTheme="minorHAnsi" w:hAnsiTheme="minorHAnsi" w:cstheme="minorHAnsi"/>
          <w:sz w:val="22"/>
          <w:szCs w:val="22"/>
        </w:rPr>
        <w:t xml:space="preserve">the </w:t>
      </w:r>
      <w:r w:rsidRPr="00AC6A5D">
        <w:rPr>
          <w:rFonts w:asciiTheme="minorHAnsi" w:hAnsiTheme="minorHAnsi" w:cstheme="minorHAnsi"/>
          <w:sz w:val="22"/>
          <w:szCs w:val="22"/>
        </w:rPr>
        <w:t>grievance being requested.</w:t>
      </w:r>
    </w:p>
    <w:p w14:paraId="3EDADBCC" w14:textId="296F90BE" w:rsidR="00CB7A86" w:rsidRPr="00AC6A5D" w:rsidRDefault="00CB7A8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 xml:space="preserve">Second Opinions – a written request for a review by a public mental health applicant or recipient </w:t>
      </w:r>
      <w:r w:rsidR="009B4F9B" w:rsidRPr="00AC6A5D">
        <w:rPr>
          <w:rFonts w:asciiTheme="minorHAnsi" w:hAnsiTheme="minorHAnsi" w:cstheme="minorHAnsi"/>
          <w:sz w:val="22"/>
          <w:szCs w:val="22"/>
        </w:rPr>
        <w:t>(including Medicaid</w:t>
      </w:r>
      <w:r w:rsidRPr="00AC6A5D">
        <w:rPr>
          <w:rFonts w:asciiTheme="minorHAnsi" w:hAnsiTheme="minorHAnsi" w:cstheme="minorHAnsi"/>
          <w:sz w:val="22"/>
          <w:szCs w:val="22"/>
        </w:rPr>
        <w:t>) of the CMH CEO about a denial of service (inpatient psychiatric hospitalization denial or community</w:t>
      </w:r>
      <w:r w:rsidR="00EA0257" w:rsidRPr="00AC6A5D">
        <w:rPr>
          <w:rFonts w:asciiTheme="minorHAnsi" w:hAnsiTheme="minorHAnsi" w:cstheme="minorHAnsi"/>
          <w:sz w:val="22"/>
          <w:szCs w:val="22"/>
        </w:rPr>
        <w:t xml:space="preserve"> </w:t>
      </w:r>
      <w:r w:rsidRPr="00AC6A5D">
        <w:rPr>
          <w:rFonts w:asciiTheme="minorHAnsi" w:hAnsiTheme="minorHAnsi" w:cstheme="minorHAnsi"/>
          <w:sz w:val="22"/>
          <w:szCs w:val="22"/>
        </w:rPr>
        <w:t>based services denial).</w:t>
      </w:r>
      <w:r w:rsidR="00132D9A" w:rsidRPr="00AC6A5D">
        <w:rPr>
          <w:rFonts w:asciiTheme="minorHAnsi" w:hAnsiTheme="minorHAnsi" w:cstheme="minorHAnsi"/>
          <w:sz w:val="22"/>
          <w:szCs w:val="22"/>
        </w:rPr>
        <w:t xml:space="preserve"> </w:t>
      </w:r>
      <w:r w:rsidRPr="00AC6A5D">
        <w:rPr>
          <w:rFonts w:asciiTheme="minorHAnsi" w:hAnsiTheme="minorHAnsi" w:cstheme="minorHAnsi"/>
          <w:sz w:val="22"/>
          <w:szCs w:val="22"/>
        </w:rPr>
        <w:t>Inpatient psychiatric hospitalization second opinion requests must be completed within 3 days, excluding Sundays and legal holidays.</w:t>
      </w:r>
      <w:r w:rsidR="00D13881" w:rsidRPr="00AC6A5D">
        <w:rPr>
          <w:rFonts w:asciiTheme="minorHAnsi" w:hAnsiTheme="minorHAnsi" w:cstheme="minorHAnsi"/>
          <w:sz w:val="22"/>
          <w:szCs w:val="22"/>
        </w:rPr>
        <w:t xml:space="preserve"> </w:t>
      </w:r>
      <w:r w:rsidRPr="00AC6A5D">
        <w:rPr>
          <w:rFonts w:asciiTheme="minorHAnsi" w:hAnsiTheme="minorHAnsi" w:cstheme="minorHAnsi"/>
          <w:sz w:val="22"/>
          <w:szCs w:val="22"/>
        </w:rPr>
        <w:t>Community based services second opinion request do n</w:t>
      </w:r>
      <w:r w:rsidR="009B4F9B" w:rsidRPr="00AC6A5D">
        <w:rPr>
          <w:rFonts w:asciiTheme="minorHAnsi" w:hAnsiTheme="minorHAnsi" w:cstheme="minorHAnsi"/>
          <w:sz w:val="22"/>
          <w:szCs w:val="22"/>
        </w:rPr>
        <w:t xml:space="preserve">ot have a timeliness standard. </w:t>
      </w:r>
    </w:p>
    <w:p w14:paraId="6D2EE6F1" w14:textId="3283BB2D" w:rsidR="00CB7A86" w:rsidRPr="00AC6A5D" w:rsidRDefault="00CB7A8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Medicaid Fair Hearing – an impartial state level review of a Medicaid beneficiary’s</w:t>
      </w:r>
      <w:r w:rsidR="009B4F9B" w:rsidRPr="00AC6A5D">
        <w:rPr>
          <w:rFonts w:asciiTheme="minorHAnsi" w:hAnsiTheme="minorHAnsi" w:cstheme="minorHAnsi"/>
          <w:sz w:val="22"/>
          <w:szCs w:val="22"/>
        </w:rPr>
        <w:t xml:space="preserve"> appeal of an adverse action p</w:t>
      </w:r>
      <w:r w:rsidRPr="00AC6A5D">
        <w:rPr>
          <w:rFonts w:asciiTheme="minorHAnsi" w:hAnsiTheme="minorHAnsi" w:cstheme="minorHAnsi"/>
          <w:sz w:val="22"/>
          <w:szCs w:val="22"/>
        </w:rPr>
        <w:t>resided over by an Administrative Law Judge.</w:t>
      </w:r>
    </w:p>
    <w:p w14:paraId="3B5E907B" w14:textId="3F43BDEE" w:rsidR="00CB7A86" w:rsidRPr="00AC6A5D" w:rsidRDefault="00CB7A86" w:rsidP="00AA0989">
      <w:pPr>
        <w:ind w:left="720" w:hanging="360"/>
        <w:jc w:val="both"/>
        <w:rPr>
          <w:rFonts w:asciiTheme="minorHAnsi" w:hAnsiTheme="minorHAnsi" w:cstheme="minorHAnsi"/>
          <w:sz w:val="22"/>
          <w:szCs w:val="22"/>
        </w:rPr>
      </w:pPr>
      <w:r w:rsidRPr="00AC6A5D">
        <w:rPr>
          <w:rFonts w:asciiTheme="minorHAnsi" w:hAnsiTheme="minorHAnsi" w:cstheme="minorHAnsi"/>
          <w:sz w:val="22"/>
          <w:szCs w:val="22"/>
        </w:rPr>
        <w:t>•</w:t>
      </w:r>
      <w:r w:rsidRPr="00AC6A5D">
        <w:rPr>
          <w:rFonts w:asciiTheme="minorHAnsi" w:hAnsiTheme="minorHAnsi" w:cstheme="minorHAnsi"/>
          <w:sz w:val="22"/>
          <w:szCs w:val="22"/>
        </w:rPr>
        <w:tab/>
        <w:t>Recipient Rights – a system of rights protection within both the Community Mental Health Services Program (CMHSP) system under the Michigan Mental Health Code and Substance Use Disorder (SUD) system under the Public Health Act.</w:t>
      </w:r>
    </w:p>
    <w:p w14:paraId="35D98BF0" w14:textId="77777777" w:rsidR="00CB7A86" w:rsidRPr="00AC6A5D" w:rsidRDefault="00CB7A86" w:rsidP="00AA0989">
      <w:pPr>
        <w:jc w:val="both"/>
        <w:rPr>
          <w:rFonts w:asciiTheme="minorHAnsi" w:hAnsiTheme="minorHAnsi" w:cstheme="minorHAnsi"/>
          <w:sz w:val="18"/>
          <w:szCs w:val="18"/>
        </w:rPr>
      </w:pPr>
    </w:p>
    <w:p w14:paraId="311FBD2F" w14:textId="5D9BBE37" w:rsidR="007D782C" w:rsidRPr="00AC6A5D" w:rsidRDefault="00CB7A86" w:rsidP="0013523B">
      <w:pPr>
        <w:shd w:val="clear" w:color="auto" w:fill="FFFFFF" w:themeFill="background1"/>
        <w:rPr>
          <w:rFonts w:asciiTheme="minorHAnsi" w:hAnsiTheme="minorHAnsi" w:cstheme="minorHAnsi"/>
          <w:b/>
          <w:smallCaps/>
        </w:rPr>
      </w:pPr>
      <w:r w:rsidRPr="00AC6A5D">
        <w:rPr>
          <w:rFonts w:asciiTheme="minorHAnsi" w:hAnsiTheme="minorHAnsi" w:cstheme="minorHAnsi"/>
          <w:sz w:val="22"/>
          <w:szCs w:val="22"/>
        </w:rPr>
        <w:t xml:space="preserve">Although </w:t>
      </w:r>
      <w:r w:rsidR="00AD137F" w:rsidRPr="00AC6A5D">
        <w:rPr>
          <w:rFonts w:asciiTheme="minorHAnsi" w:hAnsiTheme="minorHAnsi" w:cstheme="minorHAnsi"/>
          <w:sz w:val="22"/>
          <w:szCs w:val="22"/>
        </w:rPr>
        <w:t>MDHHS</w:t>
      </w:r>
      <w:r w:rsidRPr="00AC6A5D">
        <w:rPr>
          <w:rFonts w:asciiTheme="minorHAnsi" w:hAnsiTheme="minorHAnsi" w:cstheme="minorHAnsi"/>
          <w:sz w:val="22"/>
          <w:szCs w:val="22"/>
        </w:rPr>
        <w:t xml:space="preserve"> and the federal government do not provide standard indicators for reporting on denials, appeals, second opinions, and grievances, various indicators have been developed for MSHN CMHSP</w:t>
      </w:r>
      <w:r w:rsidR="00AC0E8A" w:rsidRPr="00AC6A5D">
        <w:rPr>
          <w:rFonts w:asciiTheme="minorHAnsi" w:hAnsiTheme="minorHAnsi" w:cstheme="minorHAnsi"/>
          <w:sz w:val="22"/>
          <w:szCs w:val="22"/>
        </w:rPr>
        <w:t xml:space="preserve"> Participant</w:t>
      </w:r>
      <w:r w:rsidR="007F0BF7" w:rsidRPr="00AC6A5D">
        <w:rPr>
          <w:rFonts w:asciiTheme="minorHAnsi" w:hAnsiTheme="minorHAnsi" w:cstheme="minorHAnsi"/>
          <w:sz w:val="22"/>
          <w:szCs w:val="22"/>
        </w:rPr>
        <w:t>s</w:t>
      </w:r>
      <w:r w:rsidRPr="00AC6A5D">
        <w:rPr>
          <w:rFonts w:asciiTheme="minorHAnsi" w:hAnsiTheme="minorHAnsi" w:cstheme="minorHAnsi"/>
          <w:sz w:val="22"/>
          <w:szCs w:val="22"/>
        </w:rPr>
        <w:t xml:space="preserve"> </w:t>
      </w:r>
      <w:r w:rsidR="005943A9" w:rsidRPr="00AC6A5D">
        <w:rPr>
          <w:rFonts w:asciiTheme="minorHAnsi" w:hAnsiTheme="minorHAnsi" w:cstheme="minorHAnsi"/>
          <w:sz w:val="22"/>
          <w:szCs w:val="22"/>
        </w:rPr>
        <w:t xml:space="preserve">and </w:t>
      </w:r>
      <w:r w:rsidR="00DF26E2" w:rsidRPr="00AC6A5D">
        <w:rPr>
          <w:rFonts w:asciiTheme="minorHAnsi" w:hAnsiTheme="minorHAnsi" w:cstheme="minorHAnsi"/>
          <w:sz w:val="22"/>
          <w:szCs w:val="22"/>
        </w:rPr>
        <w:t>Substance Use Disorder (SUD) Providers</w:t>
      </w:r>
      <w:r w:rsidRPr="00AC6A5D">
        <w:rPr>
          <w:rFonts w:asciiTheme="minorHAnsi" w:hAnsiTheme="minorHAnsi" w:cstheme="minorHAnsi"/>
          <w:sz w:val="22"/>
          <w:szCs w:val="22"/>
        </w:rPr>
        <w:t>.  First, an indicator which monitors compliance with timeliness of notices, appeals, second opinions, and grievances.</w:t>
      </w:r>
      <w:r w:rsidR="00025669" w:rsidRPr="00AC6A5D">
        <w:rPr>
          <w:rFonts w:asciiTheme="minorHAnsi" w:hAnsiTheme="minorHAnsi" w:cstheme="minorHAnsi"/>
          <w:sz w:val="22"/>
          <w:szCs w:val="22"/>
        </w:rPr>
        <w:t xml:space="preserve">   But, just as important, the </w:t>
      </w:r>
      <w:r w:rsidRPr="00AC6A5D">
        <w:rPr>
          <w:rFonts w:asciiTheme="minorHAnsi" w:hAnsiTheme="minorHAnsi" w:cstheme="minorHAnsi"/>
          <w:sz w:val="22"/>
          <w:szCs w:val="22"/>
        </w:rPr>
        <w:t>tracking/trending indicator will also provide quality improvement opportunities identified by individuals that we serve via the denial, appeal, second opinion, and grievance processes.  There are other opportunities for future indicators to improve service provision</w:t>
      </w:r>
      <w:r w:rsidR="007F0BF7" w:rsidRPr="00AC6A5D">
        <w:rPr>
          <w:rFonts w:asciiTheme="minorHAnsi" w:hAnsiTheme="minorHAnsi" w:cstheme="minorHAnsi"/>
          <w:sz w:val="22"/>
          <w:szCs w:val="22"/>
        </w:rPr>
        <w:t xml:space="preserve"> </w:t>
      </w:r>
      <w:r w:rsidRPr="00AC6A5D">
        <w:rPr>
          <w:rFonts w:asciiTheme="minorHAnsi" w:hAnsiTheme="minorHAnsi" w:cstheme="minorHAnsi"/>
          <w:sz w:val="22"/>
          <w:szCs w:val="22"/>
        </w:rPr>
        <w:t>such as the rate of appeal going in favor of Medicaid beneficiary, rate of grievance going in favor of Medicaid</w:t>
      </w:r>
      <w:r w:rsidR="00801797" w:rsidRPr="00AC6A5D">
        <w:rPr>
          <w:rFonts w:asciiTheme="minorHAnsi" w:hAnsiTheme="minorHAnsi" w:cstheme="minorHAnsi"/>
          <w:sz w:val="22"/>
          <w:szCs w:val="22"/>
        </w:rPr>
        <w:t xml:space="preserve"> </w:t>
      </w:r>
      <w:r w:rsidRPr="00AC6A5D">
        <w:rPr>
          <w:rFonts w:asciiTheme="minorHAnsi" w:hAnsiTheme="minorHAnsi" w:cstheme="minorHAnsi"/>
          <w:sz w:val="22"/>
          <w:szCs w:val="22"/>
        </w:rPr>
        <w:t>ben</w:t>
      </w:r>
      <w:r w:rsidR="007F0BF7" w:rsidRPr="00AC6A5D">
        <w:rPr>
          <w:rFonts w:asciiTheme="minorHAnsi" w:hAnsiTheme="minorHAnsi" w:cstheme="minorHAnsi"/>
          <w:sz w:val="22"/>
          <w:szCs w:val="22"/>
        </w:rPr>
        <w:t>eficiary, rate of denials, etc.</w:t>
      </w:r>
      <w:r w:rsidR="00A23665" w:rsidRPr="00AC6A5D">
        <w:rPr>
          <w:rFonts w:asciiTheme="minorHAnsi" w:hAnsiTheme="minorHAnsi" w:cstheme="minorHAnsi"/>
          <w:b/>
          <w:smallCaps/>
        </w:rPr>
        <w:t xml:space="preserve"> </w:t>
      </w:r>
    </w:p>
    <w:p w14:paraId="25184315" w14:textId="77777777" w:rsidR="0013523B" w:rsidRPr="0081392A" w:rsidRDefault="0013523B" w:rsidP="0013523B">
      <w:pPr>
        <w:shd w:val="clear" w:color="auto" w:fill="FFFFFF" w:themeFill="background1"/>
        <w:rPr>
          <w:rFonts w:asciiTheme="minorHAnsi" w:hAnsiTheme="minorHAnsi" w:cstheme="minorHAnsi"/>
          <w:b/>
          <w:smallCaps/>
          <w:sz w:val="16"/>
          <w:szCs w:val="16"/>
        </w:rPr>
      </w:pPr>
    </w:p>
    <w:p w14:paraId="11796416" w14:textId="7C2C7C4B" w:rsidR="00FD1248" w:rsidRPr="0081392A" w:rsidRDefault="00FD1248" w:rsidP="00FD1248">
      <w:pPr>
        <w:ind w:right="630"/>
        <w:rPr>
          <w:rFonts w:asciiTheme="minorHAnsi" w:hAnsiTheme="minorHAnsi" w:cstheme="minorHAnsi"/>
          <w:sz w:val="16"/>
          <w:szCs w:val="16"/>
        </w:rPr>
      </w:pPr>
    </w:p>
    <w:p w14:paraId="5BF81FEC" w14:textId="4A85FBCC" w:rsidR="00496607" w:rsidRPr="0081392A" w:rsidRDefault="000D60E6" w:rsidP="004F2C7C">
      <w:pPr>
        <w:ind w:right="630"/>
        <w:rPr>
          <w:rFonts w:asciiTheme="minorHAnsi" w:hAnsiTheme="minorHAnsi" w:cstheme="minorHAnsi"/>
          <w:sz w:val="20"/>
          <w:szCs w:val="20"/>
        </w:rPr>
      </w:pPr>
      <w:r w:rsidRPr="0081392A">
        <w:rPr>
          <w:rFonts w:asciiTheme="minorHAnsi" w:hAnsiTheme="minorHAnsi" w:cstheme="minorHAnsi"/>
          <w:sz w:val="20"/>
          <w:szCs w:val="20"/>
        </w:rPr>
        <w:t xml:space="preserve">       </w:t>
      </w:r>
      <w:r w:rsidR="004D6AD9" w:rsidRPr="0081392A">
        <w:rPr>
          <w:rFonts w:asciiTheme="minorHAnsi" w:hAnsiTheme="minorHAnsi" w:cstheme="minorHAnsi"/>
          <w:sz w:val="20"/>
          <w:szCs w:val="20"/>
        </w:rPr>
        <w:t>Figure 1 Indicator 1a-</w:t>
      </w:r>
      <w:r w:rsidR="009460E5" w:rsidRPr="0081392A">
        <w:rPr>
          <w:rFonts w:asciiTheme="minorHAnsi" w:hAnsiTheme="minorHAnsi" w:cstheme="minorHAnsi"/>
          <w:sz w:val="20"/>
          <w:szCs w:val="20"/>
        </w:rPr>
        <w:t>4a</w:t>
      </w:r>
    </w:p>
    <w:tbl>
      <w:tblPr>
        <w:tblStyle w:val="GridTable2"/>
        <w:tblW w:w="9893" w:type="dxa"/>
        <w:jc w:val="center"/>
        <w:tblBorders>
          <w:top w:val="single" w:sz="18" w:space="0" w:color="666666" w:themeColor="text1" w:themeTint="99"/>
          <w:left w:val="single" w:sz="18" w:space="0" w:color="666666" w:themeColor="text1" w:themeTint="99"/>
          <w:bottom w:val="single" w:sz="18" w:space="0" w:color="666666" w:themeColor="text1" w:themeTint="99"/>
          <w:right w:val="single" w:sz="18" w:space="0" w:color="666666" w:themeColor="text1" w:themeTint="99"/>
          <w:insideH w:val="none" w:sz="0" w:space="0" w:color="auto"/>
          <w:insideV w:val="none" w:sz="0" w:space="0" w:color="auto"/>
        </w:tblBorders>
        <w:tblLook w:val="04A0" w:firstRow="1" w:lastRow="0" w:firstColumn="1" w:lastColumn="0" w:noHBand="0" w:noVBand="1"/>
      </w:tblPr>
      <w:tblGrid>
        <w:gridCol w:w="1825"/>
        <w:gridCol w:w="1150"/>
        <w:gridCol w:w="1153"/>
        <w:gridCol w:w="1153"/>
        <w:gridCol w:w="1153"/>
        <w:gridCol w:w="1153"/>
        <w:gridCol w:w="1153"/>
        <w:gridCol w:w="1153"/>
      </w:tblGrid>
      <w:tr w:rsidR="009460E5" w:rsidRPr="0081392A" w14:paraId="0D5149A5" w14:textId="77777777" w:rsidTr="00A84772">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825" w:type="dxa"/>
            <w:tcBorders>
              <w:top w:val="single" w:sz="18" w:space="0" w:color="666666" w:themeColor="text1" w:themeTint="99"/>
              <w:bottom w:val="single" w:sz="18" w:space="0" w:color="666666" w:themeColor="text1" w:themeTint="99"/>
              <w:right w:val="single" w:sz="2" w:space="0" w:color="666666" w:themeColor="text1" w:themeTint="99"/>
            </w:tcBorders>
            <w:shd w:val="clear" w:color="auto" w:fill="D9D9D9" w:themeFill="background1" w:themeFillShade="D9"/>
            <w:noWrap/>
            <w:vAlign w:val="bottom"/>
            <w:hideMark/>
          </w:tcPr>
          <w:p w14:paraId="58ED775A" w14:textId="64F77B9B" w:rsidR="009460E5" w:rsidRPr="0081392A" w:rsidRDefault="009460E5" w:rsidP="009460E5">
            <w:pPr>
              <w:jc w:val="center"/>
              <w:rPr>
                <w:rFonts w:asciiTheme="minorHAnsi" w:hAnsiTheme="minorHAnsi" w:cstheme="minorHAnsi"/>
                <w:bCs w:val="0"/>
                <w:color w:val="000000"/>
                <w:sz w:val="22"/>
                <w:szCs w:val="22"/>
              </w:rPr>
            </w:pPr>
            <w:bookmarkStart w:id="1" w:name="_Hlk523230599"/>
            <w:r w:rsidRPr="0081392A">
              <w:rPr>
                <w:rFonts w:asciiTheme="minorHAnsi" w:hAnsiTheme="minorHAnsi" w:cstheme="minorHAnsi"/>
                <w:bCs w:val="0"/>
                <w:color w:val="000000"/>
                <w:sz w:val="22"/>
                <w:szCs w:val="22"/>
              </w:rPr>
              <w:t>Organization</w:t>
            </w:r>
          </w:p>
        </w:tc>
        <w:tc>
          <w:tcPr>
            <w:tcW w:w="1150" w:type="dxa"/>
            <w:tcBorders>
              <w:top w:val="single" w:sz="18" w:space="0" w:color="666666" w:themeColor="text1" w:themeTint="99"/>
              <w:left w:val="single" w:sz="2" w:space="0" w:color="666666" w:themeColor="text1" w:themeTint="99"/>
              <w:bottom w:val="single" w:sz="18" w:space="0" w:color="666666" w:themeColor="text1" w:themeTint="99"/>
              <w:right w:val="single" w:sz="2" w:space="0" w:color="666666" w:themeColor="text1" w:themeTint="99"/>
            </w:tcBorders>
            <w:shd w:val="clear" w:color="auto" w:fill="D9D9D9" w:themeFill="background1" w:themeFillShade="D9"/>
            <w:noWrap/>
            <w:vAlign w:val="bottom"/>
            <w:hideMark/>
          </w:tcPr>
          <w:p w14:paraId="290890A3" w14:textId="054DD4D6"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Quarter</w:t>
            </w:r>
          </w:p>
        </w:tc>
        <w:tc>
          <w:tcPr>
            <w:tcW w:w="1153" w:type="dxa"/>
            <w:tcBorders>
              <w:top w:val="single" w:sz="18" w:space="0" w:color="666666" w:themeColor="text1" w:themeTint="99"/>
              <w:left w:val="single" w:sz="2" w:space="0" w:color="666666" w:themeColor="text1" w:themeTint="99"/>
              <w:bottom w:val="single" w:sz="18" w:space="0" w:color="666666" w:themeColor="text1" w:themeTint="99"/>
              <w:right w:val="single" w:sz="2" w:space="0" w:color="666666" w:themeColor="text1" w:themeTint="99"/>
            </w:tcBorders>
            <w:shd w:val="clear" w:color="auto" w:fill="F2DBDB" w:themeFill="accent2" w:themeFillTint="33"/>
            <w:noWrap/>
            <w:vAlign w:val="bottom"/>
            <w:hideMark/>
          </w:tcPr>
          <w:p w14:paraId="48A187FE" w14:textId="77777777"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Indicator 1a</w:t>
            </w:r>
          </w:p>
        </w:tc>
        <w:tc>
          <w:tcPr>
            <w:tcW w:w="1153" w:type="dxa"/>
            <w:tcBorders>
              <w:top w:val="single" w:sz="18" w:space="0" w:color="666666" w:themeColor="text1" w:themeTint="99"/>
              <w:left w:val="single" w:sz="2" w:space="0" w:color="666666" w:themeColor="text1" w:themeTint="99"/>
              <w:bottom w:val="single" w:sz="18" w:space="0" w:color="666666" w:themeColor="text1" w:themeTint="99"/>
              <w:right w:val="single" w:sz="2" w:space="0" w:color="666666" w:themeColor="text1" w:themeTint="99"/>
            </w:tcBorders>
            <w:shd w:val="clear" w:color="auto" w:fill="F2DBDB" w:themeFill="accent2" w:themeFillTint="33"/>
            <w:vAlign w:val="bottom"/>
          </w:tcPr>
          <w:p w14:paraId="2420AF59" w14:textId="486778A2"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Indicator 1d</w:t>
            </w:r>
          </w:p>
        </w:tc>
        <w:tc>
          <w:tcPr>
            <w:tcW w:w="1153" w:type="dxa"/>
            <w:tcBorders>
              <w:top w:val="single" w:sz="18" w:space="0" w:color="666666" w:themeColor="text1" w:themeTint="99"/>
              <w:left w:val="none" w:sz="0" w:space="0" w:color="auto"/>
              <w:bottom w:val="single" w:sz="18" w:space="0" w:color="666666" w:themeColor="text1" w:themeTint="99"/>
              <w:right w:val="none" w:sz="0" w:space="0" w:color="auto"/>
            </w:tcBorders>
            <w:shd w:val="clear" w:color="auto" w:fill="C6D9F1" w:themeFill="text2" w:themeFillTint="33"/>
            <w:noWrap/>
            <w:vAlign w:val="bottom"/>
          </w:tcPr>
          <w:p w14:paraId="77EAFFC0" w14:textId="3F03A028"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Indicator 2a</w:t>
            </w:r>
          </w:p>
        </w:tc>
        <w:tc>
          <w:tcPr>
            <w:tcW w:w="1153" w:type="dxa"/>
            <w:tcBorders>
              <w:top w:val="single" w:sz="18" w:space="0" w:color="666666" w:themeColor="text1" w:themeTint="99"/>
              <w:left w:val="none" w:sz="0" w:space="0" w:color="auto"/>
              <w:bottom w:val="single" w:sz="18" w:space="0" w:color="666666" w:themeColor="text1" w:themeTint="99"/>
              <w:right w:val="none" w:sz="0" w:space="0" w:color="auto"/>
            </w:tcBorders>
            <w:shd w:val="clear" w:color="auto" w:fill="C6D9F1" w:themeFill="text2" w:themeFillTint="33"/>
            <w:noWrap/>
            <w:vAlign w:val="bottom"/>
          </w:tcPr>
          <w:p w14:paraId="0D6258D9" w14:textId="284C1905"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Indicator 2d</w:t>
            </w:r>
          </w:p>
        </w:tc>
        <w:tc>
          <w:tcPr>
            <w:tcW w:w="1153" w:type="dxa"/>
            <w:tcBorders>
              <w:top w:val="single" w:sz="18" w:space="0" w:color="666666" w:themeColor="text1" w:themeTint="99"/>
              <w:left w:val="single" w:sz="2" w:space="0" w:color="666666" w:themeColor="text1" w:themeTint="99"/>
              <w:bottom w:val="single" w:sz="18" w:space="0" w:color="666666" w:themeColor="text1" w:themeTint="99"/>
              <w:right w:val="single" w:sz="2" w:space="0" w:color="666666" w:themeColor="text1" w:themeTint="99"/>
            </w:tcBorders>
            <w:shd w:val="clear" w:color="auto" w:fill="D6E3BC" w:themeFill="accent3" w:themeFillTint="66"/>
            <w:noWrap/>
            <w:vAlign w:val="bottom"/>
          </w:tcPr>
          <w:p w14:paraId="747E29F5" w14:textId="297B703C"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Indicator 3a</w:t>
            </w:r>
          </w:p>
        </w:tc>
        <w:tc>
          <w:tcPr>
            <w:tcW w:w="1153" w:type="dxa"/>
            <w:tcBorders>
              <w:top w:val="single" w:sz="18" w:space="0" w:color="666666" w:themeColor="text1" w:themeTint="99"/>
              <w:left w:val="single" w:sz="2" w:space="0" w:color="666666" w:themeColor="text1" w:themeTint="99"/>
              <w:bottom w:val="single" w:sz="18" w:space="0" w:color="666666" w:themeColor="text1" w:themeTint="99"/>
            </w:tcBorders>
            <w:shd w:val="clear" w:color="auto" w:fill="D6E3BC" w:themeFill="accent3" w:themeFillTint="66"/>
            <w:noWrap/>
            <w:vAlign w:val="bottom"/>
          </w:tcPr>
          <w:p w14:paraId="271C8CC6" w14:textId="6F6923A6" w:rsidR="009460E5" w:rsidRPr="0081392A" w:rsidRDefault="009460E5" w:rsidP="009460E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Indicator 4a</w:t>
            </w:r>
          </w:p>
        </w:tc>
      </w:tr>
      <w:bookmarkEnd w:id="1"/>
      <w:tr w:rsidR="003721BE" w:rsidRPr="0081392A" w14:paraId="441DF7ED"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single" w:sz="18" w:space="0" w:color="666666" w:themeColor="text1" w:themeTint="99"/>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392B9F3C" w14:textId="60A44653" w:rsidR="003721BE" w:rsidRPr="0081392A" w:rsidRDefault="003721BE" w:rsidP="003721BE">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MSHN</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98887FA" w14:textId="560C2B98"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65D57116" w14:textId="1424337A"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95%</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64237CB8" w14:textId="4BD78232"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tcPr>
          <w:p w14:paraId="48604F14" w14:textId="25AA9ED1"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97%</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31C6964C" w14:textId="1D9B8BEC"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24B5BE35" w14:textId="7353A7F6"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tcPr>
          <w:p w14:paraId="6B4EABB4" w14:textId="6B5F704A"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3721BE" w:rsidRPr="0081392A" w14:paraId="2DF73D6B" w14:textId="77777777" w:rsidTr="003721BE">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4CBD095A" w14:textId="7428E9F5" w:rsidR="003721BE" w:rsidRPr="0081392A" w:rsidRDefault="003721BE" w:rsidP="003721BE">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vAlign w:val="center"/>
          </w:tcPr>
          <w:p w14:paraId="0B1C9BC3" w14:textId="60085E92"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tcPr>
          <w:p w14:paraId="6390480D" w14:textId="4763C4B0"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97%</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FE6F75" w14:textId="597D6CE0"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tcPr>
          <w:p w14:paraId="31290E1D" w14:textId="3BC6BE84"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97%</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0F0F3DE3" w14:textId="5287B26E"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0261578F" w14:textId="3AD5160E"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6B68C916" w14:textId="1BBBE6BD"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3721BE" w:rsidRPr="0081392A" w14:paraId="7E975D32" w14:textId="77777777" w:rsidTr="00C973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00FBF5FC" w14:textId="7C3A46C3" w:rsidR="003721BE" w:rsidRPr="0081392A" w:rsidRDefault="003721BE" w:rsidP="003721BE">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5D187C4B" w14:textId="554B9ECE"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tcPr>
          <w:p w14:paraId="0F65287C" w14:textId="128F975C"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96%</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B953E0B" w14:textId="29AE6ED4"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tcPr>
          <w:p w14:paraId="36CED6D1" w14:textId="23DE7CA8"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97%</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3813EB7D" w14:textId="2960F101"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69C4F40" w14:textId="070A8125"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25992118" w14:textId="39090A62"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3721BE" w:rsidRPr="0081392A" w14:paraId="2F66B1F3"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0FDF524F" w14:textId="77777777" w:rsidR="003721BE" w:rsidRPr="0081392A" w:rsidRDefault="003721BE" w:rsidP="003721BE">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noWrap/>
            <w:vAlign w:val="center"/>
          </w:tcPr>
          <w:p w14:paraId="05656004" w14:textId="266618A0"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tcPr>
          <w:p w14:paraId="1D213F97" w14:textId="6A59E7E8" w:rsidR="003721BE" w:rsidRPr="0081392A" w:rsidRDefault="000C606B"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97%</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FFFFF" w:themeFill="background1"/>
          </w:tcPr>
          <w:p w14:paraId="4CE02FB4" w14:textId="62159DDA" w:rsidR="003721BE" w:rsidRPr="0081392A" w:rsidRDefault="000C606B"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auto"/>
            <w:noWrap/>
          </w:tcPr>
          <w:p w14:paraId="1F9137EF" w14:textId="6E60EB30" w:rsidR="003721BE" w:rsidRPr="0081392A" w:rsidRDefault="000C606B"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211B8885" w14:textId="20DEC44C" w:rsidR="003721BE" w:rsidRPr="0081392A" w:rsidRDefault="000C606B"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18AF39E3" w14:textId="597C523E" w:rsidR="003721BE" w:rsidRPr="0081392A" w:rsidRDefault="000C606B"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r w:rsidR="00BB5A1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auto"/>
            <w:noWrap/>
            <w:vAlign w:val="center"/>
          </w:tcPr>
          <w:p w14:paraId="154C690C" w14:textId="5DBBF7A9" w:rsidR="003721BE" w:rsidRPr="0081392A" w:rsidRDefault="00BB5A1A"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3721BE" w:rsidRPr="0081392A" w14:paraId="5CE01F2B"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07CCEB49" w14:textId="77777777" w:rsidR="003721BE" w:rsidRPr="0081392A" w:rsidRDefault="003721BE" w:rsidP="003721BE">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BAY</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B6B0039" w14:textId="3C67DF45"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tcPr>
          <w:p w14:paraId="32F46718" w14:textId="11F8012F"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98%</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4F9A6DFF" w14:textId="725225F6"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B8CCE4" w:themeFill="accent1" w:themeFillTint="66"/>
            <w:noWrap/>
          </w:tcPr>
          <w:p w14:paraId="6523DC22" w14:textId="54874FEB"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97%</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2BC0EB14" w14:textId="6611C675"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672B538A" w14:textId="52F75969"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tcPr>
          <w:p w14:paraId="0430BD70" w14:textId="762DE1FD"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3721BE" w:rsidRPr="0081392A" w14:paraId="4A39C087"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1846962A" w14:textId="77777777" w:rsidR="003721BE" w:rsidRPr="0081392A" w:rsidRDefault="003721BE" w:rsidP="003721BE">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66FB9083" w14:textId="634EAD0B"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tcPr>
          <w:p w14:paraId="5BE3E7D3" w14:textId="5943A6BD"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99%</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C75EDC" w14:textId="13607602"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tcPr>
          <w:p w14:paraId="51417B9E" w14:textId="769BD9EE"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583040CD" w14:textId="540469EF"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1057E5B" w14:textId="4860D402"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1ACD1F62" w14:textId="45B236EE" w:rsidR="003721BE" w:rsidRPr="0081392A" w:rsidRDefault="003721BE" w:rsidP="003721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3721BE" w:rsidRPr="0081392A" w14:paraId="3B3F843A"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1D189847" w14:textId="77777777" w:rsidR="003721BE" w:rsidRPr="0081392A" w:rsidRDefault="003721BE" w:rsidP="003721BE">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396A599" w14:textId="3C41E7F1"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555BB533" w14:textId="60F21902"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1D70B0E" w14:textId="42B645AE"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3A433E78" w14:textId="659C09E3"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40C04C5F" w14:textId="2E3435F6"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7DE52600" w14:textId="2406F8CF"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5AEFC403" w14:textId="3A83D9E4" w:rsidR="003721BE" w:rsidRPr="0081392A" w:rsidRDefault="003721BE" w:rsidP="003721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352EBDCE"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0EC07672"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noWrap/>
            <w:vAlign w:val="center"/>
          </w:tcPr>
          <w:p w14:paraId="088CB0EF" w14:textId="1231D87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tcPr>
          <w:p w14:paraId="186C792C" w14:textId="0872FE4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98%</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FFFFF" w:themeFill="background1"/>
          </w:tcPr>
          <w:p w14:paraId="63FF060F" w14:textId="524CA90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auto"/>
            <w:noWrap/>
          </w:tcPr>
          <w:p w14:paraId="1471573E" w14:textId="5FC89AA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5B2C9939" w14:textId="4527BF3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4AA0EB8C" w14:textId="5667E620"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noWrap/>
            <w:vAlign w:val="center"/>
          </w:tcPr>
          <w:p w14:paraId="1A792936" w14:textId="4BF05364"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21CBE56F" w14:textId="77777777" w:rsidTr="00C973E3">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0D1602FC" w14:textId="5DC5FDBC"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CEI</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07D3E83" w14:textId="65FFAA6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tcPr>
          <w:p w14:paraId="7FD3ED92" w14:textId="1C3C43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93%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72C2AA3E" w14:textId="4EF4EDF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004DECE9" w14:textId="25591BD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4886454A" w14:textId="668E6A36"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0F844300" w14:textId="008D88A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tcPr>
          <w:p w14:paraId="600B0501" w14:textId="50C09C9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r>
      <w:tr w:rsidR="000C606B" w:rsidRPr="0081392A" w14:paraId="7CE81A6D" w14:textId="77777777" w:rsidTr="003721BE">
        <w:trPr>
          <w:trHeight w:val="291"/>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262DA6A5"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405EE12E" w14:textId="348B188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tcPr>
          <w:p w14:paraId="12F1885E" w14:textId="0843A3C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96%</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54CFEB8" w14:textId="25EF99B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57092BC7" w14:textId="73E985D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15E162E3" w14:textId="60C1041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DBFC3E9" w14:textId="67C7B98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60CB938B" w14:textId="74266170"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276F418"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6F4ACD1E"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3ABEC1D" w14:textId="5F1DD5E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158DE3E3" w14:textId="7F74F24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D0587AA" w14:textId="447EAF7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7F6C3CA6" w14:textId="4B1E017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765FAD8E" w14:textId="592BADB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029A35C" w14:textId="7BB3294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486CD6BD" w14:textId="2342872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2D37E221"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787EF19D"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noWrap/>
            <w:vAlign w:val="center"/>
          </w:tcPr>
          <w:p w14:paraId="39081D61" w14:textId="7FFC9A9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tcPr>
          <w:p w14:paraId="075BEA22" w14:textId="7451FD6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97%</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tcPr>
          <w:p w14:paraId="03775650" w14:textId="61FDD01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auto"/>
            <w:noWrap/>
          </w:tcPr>
          <w:p w14:paraId="6C31D04C" w14:textId="54D4489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4E10EB6B" w14:textId="1AE4589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5E89174D" w14:textId="4E281B41"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noWrap/>
            <w:vAlign w:val="center"/>
          </w:tcPr>
          <w:p w14:paraId="4C4FD1FE" w14:textId="15DFF615"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E1AB2C1" w14:textId="77777777" w:rsidTr="00C973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3917B058" w14:textId="1CED4E41"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CMHCM</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CD4EE1E" w14:textId="1785E82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6FBFEB82" w14:textId="6E8BC4D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1A615632" w14:textId="030BD09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30BAC8AC" w14:textId="774CF76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08B13E70" w14:textId="5EBC3B7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440A0379" w14:textId="7642C16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tcPr>
          <w:p w14:paraId="4F342275" w14:textId="7A02D04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0A004B7B" w14:textId="77777777" w:rsidTr="003721BE">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01485E33"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505273F6" w14:textId="0BE3E27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tcPr>
          <w:p w14:paraId="06378F5F" w14:textId="58FD2CC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F74C3B0" w14:textId="03AC9BC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1C83D6C7" w14:textId="0FE1CD7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08D34AAA" w14:textId="6493CE0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4706417E" w14:textId="1552E7A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560B491A" w14:textId="288E1C6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21AB1F6" w14:textId="77777777" w:rsidTr="00C973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485C69C7"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1C52C4B2" w14:textId="1040CFF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2E50AC7E" w14:textId="6EE5803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3DFD5A0B" w14:textId="757509D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7F630B8" w14:textId="2608203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AB7DF9A" w14:textId="20C8384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C692703" w14:textId="3C24611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290A7AED" w14:textId="5AACE8D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91B4DB4"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2529F85F"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noWrap/>
            <w:vAlign w:val="center"/>
          </w:tcPr>
          <w:p w14:paraId="562A0B5C" w14:textId="01E0121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tcPr>
          <w:p w14:paraId="2602A0C4" w14:textId="3596C6B6"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98%</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tcPr>
          <w:p w14:paraId="73DF4DF4" w14:textId="61247B3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4DDE3899" w14:textId="29D3ABC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612E24AA" w14:textId="3F898C9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6512E904" w14:textId="3447BAD6"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noWrap/>
            <w:vAlign w:val="center"/>
          </w:tcPr>
          <w:p w14:paraId="218226E8" w14:textId="010B17A0"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062A3CD2" w14:textId="77777777" w:rsidTr="00C973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024FD7C5" w14:textId="03A9BC23"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Gratiot</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4C1555C4" w14:textId="6E5660D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698818B2" w14:textId="6C8C4DA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6D58A2" w14:textId="5D8BE21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25284300" w14:textId="5A6EB32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149F24C7" w14:textId="63DC9F1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57010849" w14:textId="21D0E63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tcPr>
          <w:p w14:paraId="5DA7B727" w14:textId="661D8FA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6C31E6D5" w14:textId="77777777" w:rsidTr="003721BE">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1D6BFC1D"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52B3A460" w14:textId="53DE9A0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50B5C76C" w14:textId="171D8756"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923758" w14:textId="62DDBD8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68B05E30" w14:textId="6FBC518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tcPr>
          <w:p w14:paraId="511A3D1D" w14:textId="2690D3C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0350359" w14:textId="1D195F6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5CCE2A19" w14:textId="716E7BD0"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58CADDCB" w14:textId="77777777" w:rsidTr="00C973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51716CD8"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076970DD" w14:textId="16FBADD2"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731B9251" w14:textId="3690C2A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tcPr>
          <w:p w14:paraId="59032380" w14:textId="6A87CC9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03C92AEF" w14:textId="76C0B3D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tcPr>
          <w:p w14:paraId="5780CFE4" w14:textId="59C02A0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3FF0A56" w14:textId="3C19302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5A3C5D0F" w14:textId="2D59FBD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7DC9966F" w14:textId="77777777" w:rsidTr="00C973E3">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79AB8A50"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noWrap/>
            <w:vAlign w:val="center"/>
          </w:tcPr>
          <w:p w14:paraId="44E60989" w14:textId="7A01F5C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4808AAF4" w14:textId="1221CBD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tcPr>
          <w:p w14:paraId="0776C713" w14:textId="4F98A32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0F9338D9" w14:textId="108A60B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1DF88705" w14:textId="5C5B8EF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2C5DE376" w14:textId="788F61CC"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noWrap/>
            <w:vAlign w:val="center"/>
          </w:tcPr>
          <w:p w14:paraId="28EBEC00" w14:textId="619064A3" w:rsidR="000C606B" w:rsidRPr="0081392A" w:rsidRDefault="00BB5A1A"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354A3CF5" w14:textId="77777777" w:rsidTr="003A2252">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tcBorders>
              <w:top w:val="single" w:sz="18" w:space="0" w:color="666666" w:themeColor="text1" w:themeTint="99"/>
              <w:bottom w:val="single" w:sz="18" w:space="0" w:color="666666" w:themeColor="text1" w:themeTint="99"/>
              <w:right w:val="single" w:sz="2" w:space="0" w:color="666666" w:themeColor="text1" w:themeTint="99"/>
            </w:tcBorders>
            <w:shd w:val="clear" w:color="auto" w:fill="D9D9D9" w:themeFill="background1" w:themeFillShade="D9"/>
            <w:noWrap/>
            <w:vAlign w:val="bottom"/>
          </w:tcPr>
          <w:p w14:paraId="4B70321C" w14:textId="77777777"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rPr>
              <w:lastRenderedPageBreak/>
              <w:br w:type="page"/>
            </w:r>
            <w:r w:rsidRPr="0081392A">
              <w:rPr>
                <w:rFonts w:asciiTheme="minorHAnsi" w:hAnsiTheme="minorHAnsi" w:cstheme="minorHAnsi"/>
                <w:b w:val="0"/>
                <w:bCs w:val="0"/>
              </w:rPr>
              <w:br w:type="page"/>
            </w:r>
            <w:r w:rsidRPr="0081392A">
              <w:rPr>
                <w:rFonts w:asciiTheme="minorHAnsi" w:hAnsiTheme="minorHAnsi" w:cstheme="minorHAnsi"/>
                <w:bCs w:val="0"/>
                <w:color w:val="000000"/>
                <w:sz w:val="22"/>
                <w:szCs w:val="22"/>
              </w:rPr>
              <w:t>Organization</w:t>
            </w:r>
          </w:p>
        </w:tc>
        <w:tc>
          <w:tcPr>
            <w:tcW w:w="1150" w:type="dxa"/>
            <w:tcBorders>
              <w:top w:val="single" w:sz="18"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bottom"/>
          </w:tcPr>
          <w:p w14:paraId="2A3F2B00"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Quarter</w:t>
            </w:r>
          </w:p>
        </w:tc>
        <w:tc>
          <w:tcPr>
            <w:tcW w:w="1153" w:type="dxa"/>
            <w:tcBorders>
              <w:top w:val="single" w:sz="18"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vAlign w:val="bottom"/>
          </w:tcPr>
          <w:p w14:paraId="546155C6"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Indicator 1a</w:t>
            </w:r>
          </w:p>
        </w:tc>
        <w:tc>
          <w:tcPr>
            <w:tcW w:w="1153" w:type="dxa"/>
            <w:tcBorders>
              <w:top w:val="single" w:sz="18"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vAlign w:val="bottom"/>
          </w:tcPr>
          <w:p w14:paraId="35245E4E"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Indicator 1d</w:t>
            </w:r>
          </w:p>
        </w:tc>
        <w:tc>
          <w:tcPr>
            <w:tcW w:w="1153" w:type="dxa"/>
            <w:tcBorders>
              <w:top w:val="single" w:sz="18"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C6D9F1" w:themeFill="text2" w:themeFillTint="33"/>
            <w:noWrap/>
            <w:vAlign w:val="bottom"/>
          </w:tcPr>
          <w:p w14:paraId="4F4293DA"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Indicator 2a</w:t>
            </w:r>
          </w:p>
        </w:tc>
        <w:tc>
          <w:tcPr>
            <w:tcW w:w="1153" w:type="dxa"/>
            <w:tcBorders>
              <w:top w:val="single" w:sz="18"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C6D9F1" w:themeFill="text2" w:themeFillTint="33"/>
            <w:noWrap/>
            <w:vAlign w:val="bottom"/>
          </w:tcPr>
          <w:p w14:paraId="482EF0E8"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Indicator 2d</w:t>
            </w:r>
          </w:p>
        </w:tc>
        <w:tc>
          <w:tcPr>
            <w:tcW w:w="1153" w:type="dxa"/>
            <w:tcBorders>
              <w:top w:val="single" w:sz="18"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6E3BC" w:themeFill="accent3" w:themeFillTint="66"/>
            <w:noWrap/>
            <w:vAlign w:val="bottom"/>
          </w:tcPr>
          <w:p w14:paraId="4BDCBE89"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Indicator 3a</w:t>
            </w:r>
          </w:p>
        </w:tc>
        <w:tc>
          <w:tcPr>
            <w:tcW w:w="1153" w:type="dxa"/>
            <w:tcBorders>
              <w:top w:val="single" w:sz="18"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6E3BC" w:themeFill="accent3" w:themeFillTint="66"/>
            <w:noWrap/>
            <w:vAlign w:val="bottom"/>
          </w:tcPr>
          <w:p w14:paraId="6E8667D5" w14:textId="777777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Indicator 4a</w:t>
            </w:r>
          </w:p>
        </w:tc>
      </w:tr>
      <w:tr w:rsidR="000C606B" w:rsidRPr="0081392A" w14:paraId="067C42FF" w14:textId="77777777" w:rsidTr="0068065D">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48170DD2" w14:textId="425C09C2"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Huron</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77A050F" w14:textId="355C47E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5F20ED22" w14:textId="249ECB0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tcPr>
          <w:p w14:paraId="4665A283" w14:textId="7ADFD1D0"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0D3625A5" w14:textId="7781059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714EDAD1" w14:textId="2BC00A0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62975348" w14:textId="014EAEB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auto"/>
            <w:noWrap/>
            <w:vAlign w:val="center"/>
          </w:tcPr>
          <w:p w14:paraId="6262E1C6" w14:textId="4290ED4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5B3A4C4B" w14:textId="77777777" w:rsidTr="006806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6822F0D9"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1F7EA839" w14:textId="6E456EC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908620E" w14:textId="4CEBBE5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3DA36E8" w14:textId="0AF21D7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31A69AA3" w14:textId="05607256"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5F873A1A" w14:textId="600F118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0B6B7957" w14:textId="3D1F478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351AABB7" w14:textId="74089CD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255500B1" w14:textId="77777777" w:rsidTr="0068065D">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668DB7A7"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65CB7CC6" w14:textId="2912AE0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4A7EA27A" w14:textId="09762C9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vAlign w:val="center"/>
          </w:tcPr>
          <w:p w14:paraId="6BFAC9D8" w14:textId="159A5F9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772C0765" w14:textId="5E514A6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6F24AF2A" w14:textId="6F9FBCC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378B2EE4" w14:textId="5E1B5346"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auto"/>
            <w:noWrap/>
            <w:vAlign w:val="center"/>
          </w:tcPr>
          <w:p w14:paraId="7192BC76" w14:textId="59568AD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29144FB8" w14:textId="77777777" w:rsidTr="006443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490849A9"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noWrap/>
            <w:vAlign w:val="center"/>
          </w:tcPr>
          <w:p w14:paraId="5DFEBD8C" w14:textId="6309959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10BA85F2" w14:textId="041D5AB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vAlign w:val="center"/>
          </w:tcPr>
          <w:p w14:paraId="1A1983B9" w14:textId="2DB91B9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tcPr>
          <w:p w14:paraId="5EB13F79" w14:textId="6BE3400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50DCE564" w14:textId="0CE8DC6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noWrap/>
            <w:vAlign w:val="center"/>
          </w:tcPr>
          <w:p w14:paraId="02247D6E" w14:textId="53EB8042"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noWrap/>
            <w:vAlign w:val="center"/>
          </w:tcPr>
          <w:p w14:paraId="4CEC876D" w14:textId="351BA80F"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619AB18" w14:textId="77777777" w:rsidTr="0068065D">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single" w:sz="18" w:space="0" w:color="666666" w:themeColor="text1" w:themeTint="99"/>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75D85ABD" w14:textId="0F72FD03"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LifeWays</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081DFEDF" w14:textId="44179A4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01C76E62" w14:textId="49FDF4B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96%</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0A01BDB9" w14:textId="2EA2F59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5AE25002" w14:textId="3CB4702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37245597" w14:textId="713F8140"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420D28C1" w14:textId="2C4E627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0DE144D0" w14:textId="562476E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r>
      <w:tr w:rsidR="000C606B" w:rsidRPr="0081392A" w14:paraId="679BF579"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71C56ECA"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E3828A1" w14:textId="1475CA2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0B7B7C09" w14:textId="4FF33A1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98%</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2114FD1E" w14:textId="41075B1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vAlign w:val="center"/>
          </w:tcPr>
          <w:p w14:paraId="1B522D0E" w14:textId="523E750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A972603" w14:textId="411D123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952D647" w14:textId="1350C56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59F358A1" w14:textId="1CB2298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BD113A9" w14:textId="77777777" w:rsidTr="00063E35">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65250CC1"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5967343C" w14:textId="64D58FB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674BBFC1" w14:textId="79F01ED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3B76E79D" w14:textId="0BDB450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vAlign w:val="center"/>
          </w:tcPr>
          <w:p w14:paraId="600846C6" w14:textId="75F3857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75%</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388FF6D7" w14:textId="1A5500D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68155911" w14:textId="4A0E692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1606BEC4" w14:textId="25E52C0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FBE306F"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3EEC058C"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7F9DACD0" w14:textId="5D3E5FE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5EFBA969" w14:textId="3F64C2B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2E4F7046" w14:textId="3165323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tcPr>
          <w:p w14:paraId="779F191A" w14:textId="6912AEC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2D92F33B" w14:textId="02A4F21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3BE6F409" w14:textId="4A7FE6BB"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262CCCEC" w14:textId="6022E0EC"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005F9873" w14:textId="77777777" w:rsidTr="00332A8D">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single" w:sz="18" w:space="0" w:color="666666" w:themeColor="text1" w:themeTint="99"/>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4FE984D3" w14:textId="002FCFDA"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Montcalm</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4C997F4C" w14:textId="70E1309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37B56EFC" w14:textId="5FDCD72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79FDC90E" w14:textId="3636562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466F945C" w14:textId="5D94A48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419B6CF5" w14:textId="2A77F6D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2AF9872C" w14:textId="5745EB0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41C36752" w14:textId="3057341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352B5139"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6E681737"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A4F95F7" w14:textId="6F14819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4A38E5B1" w14:textId="1C76B63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71%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4B843C86" w14:textId="113A387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03D0A3A7" w14:textId="01954C8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7622E3CE" w14:textId="57A5B75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9F19363" w14:textId="0B76D4A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23B0153C" w14:textId="68C8E66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3A9BE233"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59D7DAE9"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48F6095E" w14:textId="4163957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21D22421" w14:textId="7E3AFDA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094AE954" w14:textId="38224836"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15C0DCAF" w14:textId="1639175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22DEDF1F" w14:textId="2741F2C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53061239" w14:textId="280C55C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2AF60148" w14:textId="7C445D3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6C35F1CB" w14:textId="77777777" w:rsidTr="00B91359">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09419D77"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35429707" w14:textId="108FF86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vAlign w:val="center"/>
          </w:tcPr>
          <w:p w14:paraId="56A8B53E" w14:textId="3D0440F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91%</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23DAC5C9" w14:textId="1243920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213DF33A" w14:textId="0CC80EA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60A8BA88" w14:textId="23FB818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216053EE" w14:textId="27C37BF0"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07809DE4" w14:textId="5B8D8B39"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0D165DCA" w14:textId="77777777" w:rsidTr="00063E35">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4B668E9D" w14:textId="1D4A8C75"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Newaygo</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387A009E" w14:textId="53588BC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3B76703C" w14:textId="5240039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89%</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7CD5D0DD" w14:textId="7CD6116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49BC8889" w14:textId="3B6708B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60CEC855" w14:textId="7AC736F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27BFFC38" w14:textId="479488A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0B3BB834" w14:textId="284C6B3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1DDB4383" w14:textId="77777777" w:rsidTr="00DB42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2E18B905"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057EB5DC" w14:textId="6CB8C39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69135F82" w14:textId="16BA7F1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93%</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5EA2C72A" w14:textId="0BAB5CB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743ECF9" w14:textId="4810C8D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73E6D1C3" w14:textId="46F6FE8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157C2482" w14:textId="0C8F9A5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5691439A" w14:textId="7C21143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61432709"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7FB9C6E3"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150FEB8D" w14:textId="731C7F7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1ECC4815" w14:textId="1C121BB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BFFE378" w14:textId="7DBDEDC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DF60886" w14:textId="7A5700B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02B1CDAE" w14:textId="76C46E2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09C5D35" w14:textId="68C20AF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59B07346" w14:textId="772B358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4A54D831"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683D5F9B"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1589A743" w14:textId="55E3B22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vAlign w:val="center"/>
          </w:tcPr>
          <w:p w14:paraId="5CE262AC" w14:textId="59619F22"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6DD65FD4" w14:textId="4546565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73F03633" w14:textId="71E6773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615C3AEF" w14:textId="6732D3F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0875DBF2" w14:textId="1334F47D"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2C83760F" w14:textId="53A073DD"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5E04E21E" w14:textId="77777777" w:rsidTr="00EA7506">
        <w:trPr>
          <w:trHeight w:val="216"/>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1E5D4109" w14:textId="77777777"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Saginaw</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7A94AC70" w14:textId="592D047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34A85167" w14:textId="4B7CF60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7F839B43" w14:textId="13F824F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vAlign w:val="center"/>
          </w:tcPr>
          <w:p w14:paraId="3847BB0E" w14:textId="31AE11A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83%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32DFCB5F" w14:textId="7DE9422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197167DE" w14:textId="789B1134"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2EAA8033" w14:textId="6FEFE5A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r>
      <w:tr w:rsidR="000C606B" w:rsidRPr="0081392A" w14:paraId="64BC898C" w14:textId="77777777" w:rsidTr="00063E35">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7C637E93"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0FFBB9E7" w14:textId="2B8A20E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471786FE" w14:textId="614A624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47FFBB01" w14:textId="7DA92E8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vAlign w:val="center"/>
          </w:tcPr>
          <w:p w14:paraId="6CA2A154" w14:textId="5E6C0BF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33%</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3613F24D" w14:textId="7213479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4DC544FA" w14:textId="68AF1FC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68065D">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23F40DA7" w14:textId="2164370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68065D">
              <w:rPr>
                <w:rFonts w:asciiTheme="minorHAnsi" w:hAnsiTheme="minorHAnsi" w:cstheme="minorHAnsi"/>
                <w:bCs/>
                <w:color w:val="000000"/>
                <w:sz w:val="22"/>
                <w:szCs w:val="22"/>
              </w:rPr>
              <w:t>100%</w:t>
            </w:r>
          </w:p>
        </w:tc>
      </w:tr>
      <w:tr w:rsidR="000C606B" w:rsidRPr="0081392A" w14:paraId="77F59ADE"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2FF59D72"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7CA5F33B" w14:textId="035292D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05710FF4" w14:textId="1C9F871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4C3854A" w14:textId="2F0E7A1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5D7DBE4F" w14:textId="596F6E9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3BFABF28" w14:textId="22F1AE2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730952A6" w14:textId="2CB3FE1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47B4A39D" w14:textId="1026A67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24DC9EB"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244338E0"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41E9B787" w14:textId="28C67AD6"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vAlign w:val="center"/>
          </w:tcPr>
          <w:p w14:paraId="3E327AD4" w14:textId="07DA364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80%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0262E58E" w14:textId="366BE14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tcPr>
          <w:p w14:paraId="319EE71D" w14:textId="002FE98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3815240B" w14:textId="6E30F4F9"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16334D85" w14:textId="050718AD"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4931B085" w14:textId="319E937D"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109B5076"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2DEAACA4" w14:textId="3111C5C1"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Shiawassee</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1EEDDC62" w14:textId="1E4D8E9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262C560C" w14:textId="279F190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89%</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3FB0AFDE" w14:textId="1D8F1D4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0DEDD7EA" w14:textId="1663AF9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7880DF68" w14:textId="095442E6"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5340276B" w14:textId="00971B8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5F3508B1" w14:textId="4007660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r>
      <w:tr w:rsidR="000C606B" w:rsidRPr="0081392A" w14:paraId="44EBE73A" w14:textId="77777777" w:rsidTr="00DB425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316A7065"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B66AF00" w14:textId="3F2291D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0D548AD0" w14:textId="76E1000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98%</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54D6D5E3" w14:textId="30CB767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7F5E120B" w14:textId="088CB6B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56E730F2" w14:textId="194AF54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03BF0EB3" w14:textId="6BB1953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53A39084" w14:textId="16B63DB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02AFA6AF"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29127CA8"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4544F1AD" w14:textId="47653DF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00F85FFB" w14:textId="6869798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93%</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37FDF52" w14:textId="316916A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C6D9F1" w:themeFill="text2" w:themeFillTint="33"/>
            <w:noWrap/>
            <w:vAlign w:val="center"/>
          </w:tcPr>
          <w:p w14:paraId="5386C366" w14:textId="2796C4E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75%</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74030821" w14:textId="5E0BDF20"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637E3630" w14:textId="087BC45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7BF1B4BD" w14:textId="0F27FEC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6E66AF68"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279A29F8"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6048D0E2" w14:textId="3C307202"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vAlign w:val="center"/>
          </w:tcPr>
          <w:p w14:paraId="64824B03" w14:textId="0128734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99%</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4243310C" w14:textId="63AD990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tcPr>
          <w:p w14:paraId="758494EB" w14:textId="3EF0678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7A51EB9C" w14:textId="052B6E3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380B3F66" w14:textId="7C4A46C9"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228BF5F0" w14:textId="29C625A2"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392E4265" w14:textId="77777777" w:rsidTr="0068065D">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4AAB00D6" w14:textId="3C29A6B6"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 xml:space="preserve">The Right </w:t>
            </w:r>
            <w:r w:rsidRPr="0081392A">
              <w:rPr>
                <w:rFonts w:asciiTheme="minorHAnsi" w:hAnsiTheme="minorHAnsi" w:cstheme="minorHAnsi"/>
                <w:bCs w:val="0"/>
                <w:color w:val="000000"/>
                <w:sz w:val="22"/>
                <w:szCs w:val="22"/>
              </w:rPr>
              <w:br/>
              <w:t>Door</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1D4BE404" w14:textId="7318B096"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037731DE" w14:textId="18D7803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97%</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4AA35819" w14:textId="1E5D8AA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0EC0BEE9" w14:textId="059DF581"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3689909" w14:textId="17E0037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21941466" w14:textId="07F2EA5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48DF4A32" w14:textId="0D15D9B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7415B468" w14:textId="77777777" w:rsidTr="0068065D">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hideMark/>
          </w:tcPr>
          <w:p w14:paraId="3EB5FB8D"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66802869" w14:textId="22AFC97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5D9B3C54" w14:textId="1A4DF27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97%</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42E8296C" w14:textId="3B5C50F2"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76649D8" w14:textId="5F9A1BD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1A2BA974" w14:textId="362B15B2"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4EFCE5E0" w14:textId="2DEC1A8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570BA069" w14:textId="55C307E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5D462B78" w14:textId="77777777" w:rsidTr="0068065D">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7FB6F8EE"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2978CC1B" w14:textId="7BCFDCC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1A3AF536" w14:textId="36133F1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88%</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vAlign w:val="center"/>
          </w:tcPr>
          <w:p w14:paraId="47ECB2AE" w14:textId="1B67960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62DDE471" w14:textId="6FF3EB2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3F05F1">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7591BC5B" w14:textId="7B920C9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39ECA1F" w14:textId="2CFAD933"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4DBCC108" w14:textId="2E6B3E3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3C5E7DDF" w14:textId="77777777" w:rsidTr="006443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vAlign w:val="center"/>
            <w:hideMark/>
          </w:tcPr>
          <w:p w14:paraId="67FE7315"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2791DA53" w14:textId="195EFFD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F2DBDB" w:themeFill="accent2" w:themeFillTint="33"/>
            <w:noWrap/>
            <w:vAlign w:val="center"/>
          </w:tcPr>
          <w:p w14:paraId="217178FF" w14:textId="190F75D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91%</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45CADD95" w14:textId="15D3E17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tcPr>
          <w:p w14:paraId="193B961F" w14:textId="040C6F5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1DFAE1AE" w14:textId="3702E582"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5C7C144E" w14:textId="488A9816"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1F23D2E6" w14:textId="3B6CDE28"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62F10F6D" w14:textId="77777777" w:rsidTr="00DB4253">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vAlign w:val="center"/>
          </w:tcPr>
          <w:p w14:paraId="5861BB02" w14:textId="22A6B943"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Tuscola</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385026BA" w14:textId="6FC4AAD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75EA6FBB" w14:textId="036DA179"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6E0B9B2" w14:textId="1FD8560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3DCD41AF" w14:textId="496937C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065DAE05" w14:textId="648E13C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68EB1599" w14:textId="39999980"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1DA8772F" w14:textId="54A2A60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2EBE8B3C" w14:textId="77777777" w:rsidTr="00ED79A7">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hideMark/>
          </w:tcPr>
          <w:p w14:paraId="54E9C221"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6C95DA8" w14:textId="076E9CEE"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161ABE91" w14:textId="7EC85546"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48A600BB" w14:textId="667C4C7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1B0D6D8F" w14:textId="498F9DE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6D30D938" w14:textId="25A93A6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4E186698" w14:textId="68323D95"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1924AAF0" w14:textId="6A7177D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3CBA35A7" w14:textId="77777777" w:rsidTr="00EA7506">
        <w:trPr>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hideMark/>
          </w:tcPr>
          <w:p w14:paraId="5EF052AA"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44A023BE" w14:textId="0E7AD80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2DBDB" w:themeFill="accent2" w:themeFillTint="33"/>
            <w:noWrap/>
            <w:vAlign w:val="center"/>
          </w:tcPr>
          <w:p w14:paraId="4E87FDA6" w14:textId="1E1020F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90%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1B00966" w14:textId="6BCE8397"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521AAA09" w14:textId="6C9B3775"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3F05F1">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63FA0837" w14:textId="19AB6A3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231325FB" w14:textId="6017347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noWrap/>
            <w:vAlign w:val="center"/>
          </w:tcPr>
          <w:p w14:paraId="30A4C8DB" w14:textId="7544D408"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r>
      <w:tr w:rsidR="000C606B" w:rsidRPr="0081392A" w14:paraId="3FE5337B" w14:textId="77777777" w:rsidTr="00EA750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hideMark/>
          </w:tcPr>
          <w:p w14:paraId="4EA91511"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479A1F5E" w14:textId="13C4DF8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7EB22C17" w14:textId="53B9C6E1"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3E3EFCAE" w14:textId="7C7DF9E8"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tcPr>
          <w:p w14:paraId="1452717C" w14:textId="53C47A2B"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39D850BA" w14:textId="2799168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53332815" w14:textId="5BC19C50"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18" w:space="0" w:color="666666" w:themeColor="text1" w:themeTint="99"/>
            </w:tcBorders>
            <w:shd w:val="clear" w:color="auto" w:fill="D9D9D9" w:themeFill="background1" w:themeFillShade="D9"/>
            <w:noWrap/>
            <w:vAlign w:val="center"/>
          </w:tcPr>
          <w:p w14:paraId="6C958A3D" w14:textId="148CDA72"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352B85BD" w14:textId="77777777" w:rsidTr="00EA7506">
        <w:trPr>
          <w:trHeight w:val="292"/>
          <w:jc w:val="center"/>
        </w:trPr>
        <w:tc>
          <w:tcPr>
            <w:cnfStyle w:val="001000000000" w:firstRow="0" w:lastRow="0" w:firstColumn="1" w:lastColumn="0" w:oddVBand="0" w:evenVBand="0" w:oddHBand="0" w:evenHBand="0" w:firstRowFirstColumn="0" w:firstRowLastColumn="0" w:lastRowFirstColumn="0" w:lastRowLastColumn="0"/>
            <w:tcW w:w="1825" w:type="dxa"/>
            <w:vMerge w:val="restart"/>
            <w:tcBorders>
              <w:top w:val="nil"/>
              <w:bottom w:val="single" w:sz="18" w:space="0" w:color="666666" w:themeColor="text1" w:themeTint="99"/>
              <w:right w:val="single" w:sz="2" w:space="0" w:color="666666" w:themeColor="text1" w:themeTint="99"/>
            </w:tcBorders>
            <w:shd w:val="clear" w:color="auto" w:fill="D9D9D9" w:themeFill="background1" w:themeFillShade="D9"/>
            <w:noWrap/>
          </w:tcPr>
          <w:p w14:paraId="12FC1DD0" w14:textId="518A7628" w:rsidR="000C606B" w:rsidRPr="0081392A" w:rsidRDefault="000C606B" w:rsidP="000C606B">
            <w:pPr>
              <w:jc w:val="center"/>
              <w:rPr>
                <w:rFonts w:asciiTheme="minorHAnsi" w:hAnsiTheme="minorHAnsi" w:cstheme="minorHAnsi"/>
                <w:bCs w:val="0"/>
                <w:color w:val="000000"/>
                <w:sz w:val="22"/>
                <w:szCs w:val="22"/>
              </w:rPr>
            </w:pPr>
            <w:r w:rsidRPr="0081392A">
              <w:rPr>
                <w:rFonts w:asciiTheme="minorHAnsi" w:hAnsiTheme="minorHAnsi" w:cstheme="minorHAnsi"/>
                <w:bCs w:val="0"/>
                <w:color w:val="000000"/>
                <w:sz w:val="22"/>
                <w:szCs w:val="22"/>
              </w:rPr>
              <w:t>MSHN/Substance Use Disorder</w:t>
            </w:r>
          </w:p>
        </w:tc>
        <w:tc>
          <w:tcPr>
            <w:tcW w:w="1150" w:type="dxa"/>
            <w:tcBorders>
              <w:top w:val="single" w:sz="18"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6D1077EC" w14:textId="2990B07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3</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auto"/>
            <w:noWrap/>
            <w:vAlign w:val="center"/>
          </w:tcPr>
          <w:p w14:paraId="2BD57DE4" w14:textId="37AB606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228C1AC" w14:textId="449E8A4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384B4FB2" w14:textId="112C132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3C3D3E86" w14:textId="62E8541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1E07A6D6" w14:textId="05EF507A"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1153" w:type="dxa"/>
            <w:tcBorders>
              <w:top w:val="single" w:sz="18"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auto"/>
            <w:noWrap/>
            <w:vAlign w:val="center"/>
          </w:tcPr>
          <w:p w14:paraId="269820B5" w14:textId="48EF026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4B5B092E" w14:textId="77777777" w:rsidTr="00332A8D">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tcPr>
          <w:p w14:paraId="3B880EFB" w14:textId="1977033C"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6DB396B0" w14:textId="6F5F1E8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FY19Q</w:t>
            </w:r>
            <w:r>
              <w:rPr>
                <w:rFonts w:asciiTheme="minorHAnsi" w:hAnsiTheme="minorHAnsi" w:cstheme="minorHAnsi"/>
                <w:b/>
                <w:bCs/>
                <w:color w:val="000000"/>
                <w:sz w:val="22"/>
                <w:szCs w:val="22"/>
              </w:rPr>
              <w:t>4</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1DA8C02C" w14:textId="143D12F3"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vAlign w:val="center"/>
          </w:tcPr>
          <w:p w14:paraId="1A94B3E1" w14:textId="060CB7B7"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6DE1108E" w14:textId="30F0AD3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6E44F6BE" w14:textId="1C32DB1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D9D9D9" w:themeFill="background1" w:themeFillShade="D9"/>
            <w:noWrap/>
            <w:vAlign w:val="center"/>
          </w:tcPr>
          <w:p w14:paraId="2713B283" w14:textId="660D058F"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D9D9D9" w:themeFill="background1" w:themeFillShade="D9"/>
            <w:noWrap/>
            <w:vAlign w:val="center"/>
          </w:tcPr>
          <w:p w14:paraId="39B40CC7" w14:textId="1C9B1BDD"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447BF5F3" w14:textId="77777777" w:rsidTr="00ED79A7">
        <w:trPr>
          <w:trHeight w:val="292"/>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tcPr>
          <w:p w14:paraId="0EED7C6E" w14:textId="304FDC64"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4" w:space="0" w:color="666666" w:themeColor="text1" w:themeTint="99"/>
              <w:right w:val="single" w:sz="4" w:space="0" w:color="666666" w:themeColor="text1" w:themeTint="99"/>
            </w:tcBorders>
            <w:noWrap/>
            <w:vAlign w:val="center"/>
          </w:tcPr>
          <w:p w14:paraId="47CB3AD6" w14:textId="1DE8A2E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Q1</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noWrap/>
            <w:vAlign w:val="center"/>
          </w:tcPr>
          <w:p w14:paraId="5A9D0A65" w14:textId="0588A9C2"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5A6D808" w14:textId="66E51AFE"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55A498AF" w14:textId="7E495FDB"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2682632B" w14:textId="5FEF4FBD"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noWrap/>
            <w:vAlign w:val="center"/>
          </w:tcPr>
          <w:p w14:paraId="27162471" w14:textId="7AD2F72C"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1153" w:type="dxa"/>
            <w:tcBorders>
              <w:top w:val="single" w:sz="4" w:space="0" w:color="666666" w:themeColor="text1" w:themeTint="99"/>
              <w:left w:val="single" w:sz="4" w:space="0" w:color="666666" w:themeColor="text1" w:themeTint="99"/>
              <w:bottom w:val="single" w:sz="4" w:space="0" w:color="666666" w:themeColor="text1" w:themeTint="99"/>
              <w:right w:val="single" w:sz="18" w:space="0" w:color="666666" w:themeColor="text1" w:themeTint="99"/>
            </w:tcBorders>
            <w:shd w:val="clear" w:color="auto" w:fill="FFFFFF" w:themeFill="background1"/>
            <w:noWrap/>
            <w:vAlign w:val="center"/>
          </w:tcPr>
          <w:p w14:paraId="1780D51A" w14:textId="0A615A4F" w:rsidR="000C606B" w:rsidRPr="0081392A" w:rsidRDefault="000C606B" w:rsidP="000C606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r w:rsidR="000C606B" w:rsidRPr="0081392A" w14:paraId="0CBB7D37" w14:textId="77777777" w:rsidTr="0064434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825" w:type="dxa"/>
            <w:vMerge/>
            <w:tcBorders>
              <w:top w:val="nil"/>
              <w:bottom w:val="single" w:sz="18" w:space="0" w:color="666666" w:themeColor="text1" w:themeTint="99"/>
              <w:right w:val="single" w:sz="2" w:space="0" w:color="666666" w:themeColor="text1" w:themeTint="99"/>
            </w:tcBorders>
            <w:shd w:val="clear" w:color="auto" w:fill="D9D9D9" w:themeFill="background1" w:themeFillShade="D9"/>
            <w:noWrap/>
          </w:tcPr>
          <w:p w14:paraId="14806BE0" w14:textId="77777777" w:rsidR="000C606B" w:rsidRPr="0081392A" w:rsidRDefault="000C606B" w:rsidP="000C606B">
            <w:pPr>
              <w:jc w:val="center"/>
              <w:rPr>
                <w:rFonts w:asciiTheme="minorHAnsi" w:hAnsiTheme="minorHAnsi" w:cstheme="minorHAnsi"/>
                <w:bCs w:val="0"/>
                <w:color w:val="000000"/>
                <w:sz w:val="22"/>
                <w:szCs w:val="22"/>
              </w:rPr>
            </w:pPr>
          </w:p>
        </w:tc>
        <w:tc>
          <w:tcPr>
            <w:tcW w:w="1150" w:type="dxa"/>
            <w:tcBorders>
              <w:top w:val="single" w:sz="4" w:space="0" w:color="666666" w:themeColor="text1" w:themeTint="99"/>
              <w:left w:val="single" w:sz="2"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1DB73EE7" w14:textId="3A2F4750"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2"/>
                <w:szCs w:val="22"/>
              </w:rPr>
            </w:pPr>
            <w:r w:rsidRPr="0081392A">
              <w:rPr>
                <w:rFonts w:asciiTheme="minorHAnsi" w:hAnsiTheme="minorHAnsi" w:cstheme="minorHAnsi"/>
                <w:b/>
                <w:bCs/>
                <w:color w:val="000000"/>
                <w:sz w:val="22"/>
                <w:szCs w:val="22"/>
              </w:rPr>
              <w:t>FY</w:t>
            </w:r>
            <w:r>
              <w:rPr>
                <w:rFonts w:asciiTheme="minorHAnsi" w:hAnsiTheme="minorHAnsi" w:cstheme="minorHAnsi"/>
                <w:b/>
                <w:bCs/>
                <w:color w:val="000000"/>
                <w:sz w:val="22"/>
                <w:szCs w:val="22"/>
              </w:rPr>
              <w:t>20</w:t>
            </w:r>
            <w:r w:rsidRPr="0081392A">
              <w:rPr>
                <w:rFonts w:asciiTheme="minorHAnsi" w:hAnsiTheme="minorHAnsi" w:cstheme="minorHAnsi"/>
                <w:b/>
                <w:bCs/>
                <w:color w:val="000000"/>
                <w:sz w:val="22"/>
                <w:szCs w:val="22"/>
              </w:rPr>
              <w:t>Q</w:t>
            </w:r>
            <w:r>
              <w:rPr>
                <w:rFonts w:asciiTheme="minorHAnsi" w:hAnsiTheme="minorHAnsi" w:cstheme="minorHAnsi"/>
                <w:b/>
                <w:bCs/>
                <w:color w:val="000000"/>
                <w:sz w:val="22"/>
                <w:szCs w:val="22"/>
              </w:rPr>
              <w:t>2</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19F4F0AF" w14:textId="5FA42704"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vAlign w:val="center"/>
          </w:tcPr>
          <w:p w14:paraId="5519E365" w14:textId="6613BEC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tcPr>
          <w:p w14:paraId="64C233B7" w14:textId="1904E51C"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color w:val="000000"/>
                <w:sz w:val="22"/>
                <w:szCs w:val="22"/>
              </w:rPr>
              <w:t>100%</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0946D647" w14:textId="0FAE2A4A" w:rsidR="000C606B" w:rsidRPr="0081392A" w:rsidRDefault="000C606B"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81392A">
              <w:rPr>
                <w:rFonts w:asciiTheme="minorHAnsi" w:hAnsiTheme="minorHAnsi" w:cstheme="minorHAnsi"/>
                <w:bCs/>
                <w:color w:val="000000"/>
                <w:sz w:val="22"/>
                <w:szCs w:val="22"/>
              </w:rPr>
              <w:t>*</w:t>
            </w:r>
          </w:p>
        </w:tc>
        <w:tc>
          <w:tcPr>
            <w:tcW w:w="1153" w:type="dxa"/>
            <w:tcBorders>
              <w:top w:val="single" w:sz="4" w:space="0" w:color="666666" w:themeColor="text1" w:themeTint="99"/>
              <w:left w:val="single" w:sz="4" w:space="0" w:color="666666" w:themeColor="text1" w:themeTint="99"/>
              <w:bottom w:val="single" w:sz="18" w:space="0" w:color="666666" w:themeColor="text1" w:themeTint="99"/>
              <w:right w:val="single" w:sz="4" w:space="0" w:color="666666" w:themeColor="text1" w:themeTint="99"/>
            </w:tcBorders>
            <w:shd w:val="clear" w:color="auto" w:fill="D9D9D9" w:themeFill="background1" w:themeFillShade="D9"/>
            <w:noWrap/>
            <w:vAlign w:val="center"/>
          </w:tcPr>
          <w:p w14:paraId="280F2A21" w14:textId="5CD24ACD"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n/a</w:t>
            </w:r>
          </w:p>
        </w:tc>
        <w:tc>
          <w:tcPr>
            <w:tcW w:w="1153" w:type="dxa"/>
            <w:tcBorders>
              <w:top w:val="single" w:sz="4" w:space="0" w:color="666666" w:themeColor="text1" w:themeTint="99"/>
              <w:left w:val="single" w:sz="4" w:space="0" w:color="666666" w:themeColor="text1" w:themeTint="99"/>
              <w:bottom w:val="single" w:sz="18" w:space="0" w:color="666666" w:themeColor="text1" w:themeTint="99"/>
            </w:tcBorders>
            <w:shd w:val="clear" w:color="auto" w:fill="D9D9D9" w:themeFill="background1" w:themeFillShade="D9"/>
            <w:noWrap/>
            <w:vAlign w:val="center"/>
          </w:tcPr>
          <w:p w14:paraId="68CFF373" w14:textId="1E008220" w:rsidR="000C606B" w:rsidRPr="0081392A" w:rsidRDefault="00BB5A1A" w:rsidP="000C606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Pr>
                <w:rFonts w:asciiTheme="minorHAnsi" w:hAnsiTheme="minorHAnsi" w:cstheme="minorHAnsi"/>
                <w:bCs/>
                <w:color w:val="000000"/>
                <w:sz w:val="22"/>
                <w:szCs w:val="22"/>
              </w:rPr>
              <w:t>100%</w:t>
            </w:r>
          </w:p>
        </w:tc>
      </w:tr>
    </w:tbl>
    <w:p w14:paraId="798A320C" w14:textId="015D4BB0" w:rsidR="00A644F9" w:rsidRPr="0081392A" w:rsidRDefault="00A644F9" w:rsidP="00A644F9">
      <w:pPr>
        <w:rPr>
          <w:rFonts w:asciiTheme="minorHAnsi" w:hAnsiTheme="minorHAnsi" w:cstheme="minorHAnsi"/>
          <w:sz w:val="20"/>
          <w:szCs w:val="20"/>
        </w:rPr>
      </w:pPr>
      <w:r w:rsidRPr="0081392A">
        <w:rPr>
          <w:rFonts w:asciiTheme="minorHAnsi" w:hAnsiTheme="minorHAnsi" w:cstheme="minorHAnsi"/>
          <w:sz w:val="20"/>
          <w:szCs w:val="20"/>
        </w:rPr>
        <w:t xml:space="preserve">       * Denotes</w:t>
      </w:r>
      <w:r w:rsidR="00382A2B" w:rsidRPr="0081392A">
        <w:rPr>
          <w:rFonts w:asciiTheme="minorHAnsi" w:hAnsiTheme="minorHAnsi" w:cstheme="minorHAnsi"/>
          <w:sz w:val="20"/>
          <w:szCs w:val="20"/>
        </w:rPr>
        <w:t xml:space="preserve"> no eligible consumers for the </w:t>
      </w:r>
      <w:r w:rsidRPr="0081392A">
        <w:rPr>
          <w:rFonts w:asciiTheme="minorHAnsi" w:hAnsiTheme="minorHAnsi" w:cstheme="minorHAnsi"/>
          <w:sz w:val="20"/>
          <w:szCs w:val="20"/>
        </w:rPr>
        <w:t xml:space="preserve">indicator for </w:t>
      </w:r>
      <w:r w:rsidR="00382A2B" w:rsidRPr="0081392A">
        <w:rPr>
          <w:rFonts w:asciiTheme="minorHAnsi" w:hAnsiTheme="minorHAnsi" w:cstheme="minorHAnsi"/>
          <w:sz w:val="20"/>
          <w:szCs w:val="20"/>
        </w:rPr>
        <w:t>the</w:t>
      </w:r>
      <w:r w:rsidRPr="0081392A">
        <w:rPr>
          <w:rFonts w:asciiTheme="minorHAnsi" w:hAnsiTheme="minorHAnsi" w:cstheme="minorHAnsi"/>
          <w:sz w:val="20"/>
          <w:szCs w:val="20"/>
        </w:rPr>
        <w:t xml:space="preserve"> reporting period. </w:t>
      </w:r>
    </w:p>
    <w:p w14:paraId="732D4B38" w14:textId="2BAB8A99" w:rsidR="00A84772" w:rsidRPr="0081392A" w:rsidRDefault="00A84772" w:rsidP="00A644F9">
      <w:pPr>
        <w:rPr>
          <w:rFonts w:asciiTheme="minorHAnsi" w:hAnsiTheme="minorHAnsi" w:cstheme="minorHAnsi"/>
          <w:sz w:val="20"/>
          <w:szCs w:val="20"/>
        </w:rPr>
      </w:pPr>
    </w:p>
    <w:p w14:paraId="6EF0DA22" w14:textId="28ED404A" w:rsidR="00A84772" w:rsidRPr="0081392A" w:rsidRDefault="00A84772" w:rsidP="00A644F9">
      <w:pPr>
        <w:rPr>
          <w:rFonts w:asciiTheme="minorHAnsi" w:hAnsiTheme="minorHAnsi" w:cstheme="minorHAnsi"/>
          <w:sz w:val="20"/>
          <w:szCs w:val="20"/>
        </w:rPr>
      </w:pPr>
    </w:p>
    <w:p w14:paraId="30C82D20" w14:textId="1162D434" w:rsidR="00A84772" w:rsidRPr="0081392A" w:rsidRDefault="00A84772" w:rsidP="00A644F9">
      <w:pPr>
        <w:rPr>
          <w:rFonts w:asciiTheme="minorHAnsi" w:hAnsiTheme="minorHAnsi" w:cstheme="minorHAnsi"/>
          <w:sz w:val="20"/>
          <w:szCs w:val="20"/>
        </w:rPr>
      </w:pPr>
    </w:p>
    <w:p w14:paraId="682E3E9B" w14:textId="77777777" w:rsidR="003D2B2B" w:rsidRPr="003C60D8" w:rsidRDefault="003D2B2B" w:rsidP="00943B49">
      <w:pPr>
        <w:shd w:val="clear" w:color="auto" w:fill="FFFFFF" w:themeFill="background1"/>
        <w:rPr>
          <w:rFonts w:asciiTheme="minorHAnsi" w:hAnsiTheme="minorHAnsi" w:cstheme="minorHAnsi"/>
          <w:b/>
        </w:rPr>
      </w:pPr>
      <w:r w:rsidRPr="003C60D8">
        <w:rPr>
          <w:rFonts w:asciiTheme="minorHAnsi" w:hAnsiTheme="minorHAnsi" w:cstheme="minorHAnsi"/>
          <w:b/>
          <w:smallCaps/>
        </w:rPr>
        <w:lastRenderedPageBreak/>
        <w:t>Data Interpretation:</w:t>
      </w:r>
      <w:r w:rsidRPr="003C60D8">
        <w:rPr>
          <w:rFonts w:asciiTheme="minorHAnsi" w:hAnsiTheme="minorHAnsi" w:cstheme="minorHAnsi"/>
          <w:b/>
        </w:rPr>
        <w:t xml:space="preserve"> (Performance against targets and benchmark data.)</w:t>
      </w:r>
    </w:p>
    <w:p w14:paraId="36BC0CE6" w14:textId="77777777" w:rsidR="00650E5B" w:rsidRPr="003C60D8" w:rsidRDefault="003D2B2B" w:rsidP="00F6280D">
      <w:pPr>
        <w:pBdr>
          <w:top w:val="single" w:sz="12" w:space="1" w:color="auto"/>
          <w:left w:val="single" w:sz="12" w:space="4" w:color="auto"/>
          <w:bottom w:val="single" w:sz="12" w:space="1" w:color="auto"/>
          <w:right w:val="single" w:sz="12" w:space="4" w:color="auto"/>
        </w:pBdr>
        <w:shd w:val="clear" w:color="auto" w:fill="F2DBDB" w:themeFill="accent2" w:themeFillTint="33"/>
        <w:rPr>
          <w:rFonts w:asciiTheme="minorHAnsi" w:hAnsiTheme="minorHAnsi" w:cstheme="minorHAnsi"/>
          <w:b/>
          <w:u w:val="single"/>
        </w:rPr>
      </w:pPr>
      <w:r w:rsidRPr="003C60D8">
        <w:rPr>
          <w:rFonts w:asciiTheme="minorHAnsi" w:hAnsiTheme="minorHAnsi" w:cstheme="minorHAnsi"/>
          <w:b/>
          <w:u w:val="single"/>
        </w:rPr>
        <w:t>Indicator 1:  Denials &amp; Notices:</w:t>
      </w:r>
    </w:p>
    <w:p w14:paraId="1894FB71" w14:textId="7C45B020" w:rsidR="003D2B2B" w:rsidRPr="003C60D8" w:rsidRDefault="003D2B2B" w:rsidP="00F6280D">
      <w:pPr>
        <w:pBdr>
          <w:top w:val="single" w:sz="12" w:space="1" w:color="auto"/>
          <w:left w:val="single" w:sz="12" w:space="4" w:color="auto"/>
          <w:bottom w:val="single" w:sz="12" w:space="1" w:color="auto"/>
          <w:right w:val="single" w:sz="12" w:space="4" w:color="auto"/>
        </w:pBdr>
        <w:shd w:val="clear" w:color="auto" w:fill="F2DBDB" w:themeFill="accent2" w:themeFillTint="33"/>
        <w:rPr>
          <w:rFonts w:asciiTheme="minorHAnsi" w:hAnsiTheme="minorHAnsi" w:cstheme="minorHAnsi"/>
          <w:bCs/>
        </w:rPr>
      </w:pPr>
      <w:r w:rsidRPr="003C60D8">
        <w:rPr>
          <w:rFonts w:asciiTheme="minorHAnsi" w:hAnsiTheme="minorHAnsi" w:cstheme="minorHAnsi"/>
          <w:bCs/>
        </w:rPr>
        <w:t xml:space="preserve">The standard for Indicator </w:t>
      </w:r>
      <w:r w:rsidRPr="003C60D8">
        <w:rPr>
          <w:rFonts w:asciiTheme="minorHAnsi" w:hAnsiTheme="minorHAnsi" w:cstheme="minorHAnsi"/>
          <w:bCs/>
          <w:u w:val="single"/>
        </w:rPr>
        <w:t>1a</w:t>
      </w:r>
      <w:r w:rsidRPr="003C60D8">
        <w:rPr>
          <w:rFonts w:asciiTheme="minorHAnsi" w:hAnsiTheme="minorHAnsi" w:cstheme="minorHAnsi"/>
          <w:bCs/>
        </w:rPr>
        <w:t xml:space="preserve"> is 100% of those who were denied overall eligibility were resolved with a written notice letter within 14 calendar days for a standard request for service.</w:t>
      </w:r>
      <w:r w:rsidR="003A2252" w:rsidRPr="003C60D8">
        <w:rPr>
          <w:rFonts w:asciiTheme="minorHAnsi" w:hAnsiTheme="minorHAnsi" w:cstheme="minorHAnsi"/>
          <w:bCs/>
        </w:rPr>
        <w:t xml:space="preserve"> Figure </w:t>
      </w:r>
      <w:r w:rsidR="003A2252">
        <w:rPr>
          <w:rFonts w:asciiTheme="minorHAnsi" w:hAnsiTheme="minorHAnsi" w:cstheme="minorHAnsi"/>
          <w:bCs/>
        </w:rPr>
        <w:t>1</w:t>
      </w:r>
      <w:r w:rsidR="003A2252" w:rsidRPr="003C60D8">
        <w:rPr>
          <w:rFonts w:asciiTheme="minorHAnsi" w:hAnsiTheme="minorHAnsi" w:cstheme="minorHAnsi"/>
          <w:bCs/>
        </w:rPr>
        <w:t xml:space="preserve"> indicates that MSHN </w:t>
      </w:r>
      <w:r w:rsidR="003A2252">
        <w:rPr>
          <w:rFonts w:asciiTheme="minorHAnsi" w:hAnsiTheme="minorHAnsi" w:cstheme="minorHAnsi"/>
          <w:bCs/>
        </w:rPr>
        <w:t>was</w:t>
      </w:r>
      <w:r w:rsidR="003A2252" w:rsidRPr="003C60D8">
        <w:rPr>
          <w:rFonts w:asciiTheme="minorHAnsi" w:hAnsiTheme="minorHAnsi" w:cstheme="minorHAnsi"/>
          <w:bCs/>
        </w:rPr>
        <w:t xml:space="preserve"> below the standard for </w:t>
      </w:r>
      <w:r w:rsidR="003A2252" w:rsidRPr="003C60D8">
        <w:rPr>
          <w:rFonts w:asciiTheme="minorHAnsi" w:hAnsiTheme="minorHAnsi" w:cstheme="minorHAnsi"/>
          <w:bCs/>
          <w:u w:val="single"/>
        </w:rPr>
        <w:t>FY</w:t>
      </w:r>
      <w:r w:rsidR="00332A8D">
        <w:rPr>
          <w:rFonts w:asciiTheme="minorHAnsi" w:hAnsiTheme="minorHAnsi" w:cstheme="minorHAnsi"/>
          <w:bCs/>
          <w:u w:val="single"/>
        </w:rPr>
        <w:t>20</w:t>
      </w:r>
      <w:r w:rsidR="003A2252" w:rsidRPr="003C60D8">
        <w:rPr>
          <w:rFonts w:asciiTheme="minorHAnsi" w:hAnsiTheme="minorHAnsi" w:cstheme="minorHAnsi"/>
          <w:bCs/>
          <w:u w:val="single"/>
        </w:rPr>
        <w:t>Q</w:t>
      </w:r>
      <w:r w:rsidR="00BB5A1A">
        <w:rPr>
          <w:rFonts w:asciiTheme="minorHAnsi" w:hAnsiTheme="minorHAnsi" w:cstheme="minorHAnsi"/>
          <w:bCs/>
          <w:u w:val="single"/>
        </w:rPr>
        <w:t>2</w:t>
      </w:r>
      <w:r w:rsidR="003A2252" w:rsidRPr="003C60D8">
        <w:rPr>
          <w:rFonts w:asciiTheme="minorHAnsi" w:hAnsiTheme="minorHAnsi" w:cstheme="minorHAnsi"/>
          <w:bCs/>
        </w:rPr>
        <w:t xml:space="preserve"> </w:t>
      </w:r>
      <w:r w:rsidRPr="003C60D8">
        <w:rPr>
          <w:rFonts w:asciiTheme="minorHAnsi" w:hAnsiTheme="minorHAnsi" w:cstheme="minorHAnsi"/>
          <w:bCs/>
        </w:rPr>
        <w:t>with the scores of 9</w:t>
      </w:r>
      <w:r w:rsidR="0064434A">
        <w:rPr>
          <w:rFonts w:asciiTheme="minorHAnsi" w:hAnsiTheme="minorHAnsi" w:cstheme="minorHAnsi"/>
          <w:bCs/>
        </w:rPr>
        <w:t>7</w:t>
      </w:r>
      <w:r w:rsidRPr="003C60D8">
        <w:rPr>
          <w:rFonts w:asciiTheme="minorHAnsi" w:hAnsiTheme="minorHAnsi" w:cstheme="minorHAnsi"/>
          <w:bCs/>
        </w:rPr>
        <w:t xml:space="preserve">% for those who were denied a standard eligibility service request was resolved within the timeframe required by MDHHS. For </w:t>
      </w:r>
      <w:r w:rsidR="00BB5A1A">
        <w:rPr>
          <w:rFonts w:asciiTheme="minorHAnsi" w:hAnsiTheme="minorHAnsi" w:cstheme="minorHAnsi"/>
          <w:bCs/>
        </w:rPr>
        <w:t>FY20Q2</w:t>
      </w:r>
      <w:r w:rsidRPr="003C60D8">
        <w:rPr>
          <w:rFonts w:asciiTheme="minorHAnsi" w:hAnsiTheme="minorHAnsi" w:cstheme="minorHAnsi"/>
          <w:bCs/>
        </w:rPr>
        <w:t xml:space="preserve">, </w:t>
      </w:r>
      <w:r w:rsidR="0064434A">
        <w:rPr>
          <w:rFonts w:asciiTheme="minorHAnsi" w:hAnsiTheme="minorHAnsi" w:cstheme="minorHAnsi"/>
          <w:bCs/>
        </w:rPr>
        <w:t>8</w:t>
      </w:r>
      <w:r w:rsidRPr="003C60D8">
        <w:rPr>
          <w:rFonts w:asciiTheme="minorHAnsi" w:hAnsiTheme="minorHAnsi" w:cstheme="minorHAnsi"/>
          <w:bCs/>
        </w:rPr>
        <w:t xml:space="preserve"> CMHSPs were </w:t>
      </w:r>
      <w:r w:rsidRPr="003C60D8">
        <w:rPr>
          <w:rFonts w:asciiTheme="minorHAnsi" w:hAnsiTheme="minorHAnsi" w:cstheme="minorHAnsi"/>
          <w:bCs/>
          <w:shd w:val="clear" w:color="auto" w:fill="F2DBDB" w:themeFill="accent2" w:themeFillTint="33"/>
        </w:rPr>
        <w:t>below the 100% standard</w:t>
      </w:r>
      <w:r w:rsidR="009918AA">
        <w:rPr>
          <w:rFonts w:asciiTheme="minorHAnsi" w:hAnsiTheme="minorHAnsi" w:cstheme="minorHAnsi"/>
          <w:bCs/>
          <w:shd w:val="clear" w:color="auto" w:fill="F2DBDB" w:themeFill="accent2" w:themeFillTint="33"/>
        </w:rPr>
        <w:t xml:space="preserve"> </w:t>
      </w:r>
      <w:r w:rsidR="00072DA9">
        <w:rPr>
          <w:rFonts w:asciiTheme="minorHAnsi" w:hAnsiTheme="minorHAnsi" w:cstheme="minorHAnsi"/>
          <w:bCs/>
          <w:shd w:val="clear" w:color="auto" w:fill="F2DBDB" w:themeFill="accent2" w:themeFillTint="33"/>
        </w:rPr>
        <w:t xml:space="preserve">and </w:t>
      </w:r>
      <w:r w:rsidR="0064434A">
        <w:rPr>
          <w:rFonts w:asciiTheme="minorHAnsi" w:hAnsiTheme="minorHAnsi" w:cstheme="minorHAnsi"/>
          <w:bCs/>
          <w:shd w:val="clear" w:color="auto" w:fill="F2DBDB" w:themeFill="accent2" w:themeFillTint="33"/>
        </w:rPr>
        <w:t>4</w:t>
      </w:r>
      <w:r w:rsidRPr="003C60D8">
        <w:rPr>
          <w:rFonts w:asciiTheme="minorHAnsi" w:hAnsiTheme="minorHAnsi" w:cstheme="minorHAnsi"/>
          <w:bCs/>
          <w:shd w:val="clear" w:color="auto" w:fill="F2DBDB" w:themeFill="accent2" w:themeFillTint="33"/>
        </w:rPr>
        <w:t xml:space="preserve"> CMHSPs met the standard</w:t>
      </w:r>
      <w:r w:rsidR="0064434A" w:rsidRPr="0064434A">
        <w:rPr>
          <w:rFonts w:asciiTheme="minorHAnsi" w:hAnsiTheme="minorHAnsi" w:cstheme="minorHAnsi"/>
          <w:bCs/>
          <w:shd w:val="clear" w:color="auto" w:fill="F2DBDB" w:themeFill="accent2" w:themeFillTint="33"/>
        </w:rPr>
        <w:t xml:space="preserve"> </w:t>
      </w:r>
      <w:r w:rsidR="0064434A" w:rsidRPr="003C60D8">
        <w:rPr>
          <w:rFonts w:asciiTheme="minorHAnsi" w:hAnsiTheme="minorHAnsi" w:cstheme="minorHAnsi"/>
          <w:bCs/>
          <w:shd w:val="clear" w:color="auto" w:fill="F2DBDB" w:themeFill="accent2" w:themeFillTint="33"/>
        </w:rPr>
        <w:t>and MSHN/SUD</w:t>
      </w:r>
      <w:r w:rsidRPr="003C60D8">
        <w:rPr>
          <w:rFonts w:asciiTheme="minorHAnsi" w:hAnsiTheme="minorHAnsi" w:cstheme="minorHAnsi"/>
          <w:bCs/>
          <w:shd w:val="clear" w:color="auto" w:fill="F2DBDB" w:themeFill="accent2" w:themeFillTint="33"/>
        </w:rPr>
        <w:t xml:space="preserve">. </w:t>
      </w:r>
      <w:r w:rsidRPr="003C60D8">
        <w:rPr>
          <w:rFonts w:asciiTheme="minorHAnsi" w:hAnsiTheme="minorHAnsi" w:cstheme="minorHAnsi"/>
          <w:bCs/>
        </w:rPr>
        <w:t xml:space="preserve"> </w:t>
      </w:r>
    </w:p>
    <w:p w14:paraId="267EEFF3" w14:textId="77777777" w:rsidR="003D2B2B" w:rsidRPr="003C60D8" w:rsidRDefault="003D2B2B" w:rsidP="00F6280D">
      <w:pPr>
        <w:pBdr>
          <w:top w:val="single" w:sz="12" w:space="1" w:color="auto"/>
          <w:left w:val="single" w:sz="12" w:space="4" w:color="auto"/>
          <w:bottom w:val="single" w:sz="12" w:space="1" w:color="auto"/>
          <w:right w:val="single" w:sz="12" w:space="4" w:color="auto"/>
        </w:pBdr>
        <w:shd w:val="clear" w:color="auto" w:fill="F2DBDB" w:themeFill="accent2" w:themeFillTint="33"/>
        <w:jc w:val="both"/>
        <w:rPr>
          <w:rFonts w:asciiTheme="minorHAnsi" w:hAnsiTheme="minorHAnsi" w:cstheme="minorHAnsi"/>
          <w:bCs/>
        </w:rPr>
      </w:pPr>
    </w:p>
    <w:p w14:paraId="6EC80535" w14:textId="0B5F8B84" w:rsidR="003D2B2B" w:rsidRPr="003C60D8" w:rsidRDefault="003D2B2B" w:rsidP="00F6280D">
      <w:pPr>
        <w:pBdr>
          <w:top w:val="single" w:sz="12" w:space="1" w:color="auto"/>
          <w:left w:val="single" w:sz="12" w:space="4" w:color="auto"/>
          <w:bottom w:val="single" w:sz="12" w:space="1" w:color="auto"/>
          <w:right w:val="single" w:sz="12" w:space="4" w:color="auto"/>
        </w:pBdr>
        <w:shd w:val="clear" w:color="auto" w:fill="F2DBDB" w:themeFill="accent2" w:themeFillTint="33"/>
        <w:jc w:val="both"/>
        <w:rPr>
          <w:rFonts w:asciiTheme="minorHAnsi" w:hAnsiTheme="minorHAnsi" w:cstheme="minorHAnsi"/>
          <w:bCs/>
        </w:rPr>
      </w:pPr>
      <w:r w:rsidRPr="003C60D8">
        <w:rPr>
          <w:rFonts w:asciiTheme="minorHAnsi" w:hAnsiTheme="minorHAnsi" w:cstheme="minorHAnsi"/>
          <w:bCs/>
        </w:rPr>
        <w:t xml:space="preserve">The standard for indicator </w:t>
      </w:r>
      <w:r w:rsidRPr="003C60D8">
        <w:rPr>
          <w:rFonts w:asciiTheme="minorHAnsi" w:hAnsiTheme="minorHAnsi" w:cstheme="minorHAnsi"/>
          <w:bCs/>
          <w:u w:val="single"/>
        </w:rPr>
        <w:t>1d</w:t>
      </w:r>
      <w:r w:rsidRPr="003C60D8">
        <w:rPr>
          <w:rFonts w:asciiTheme="minorHAnsi" w:hAnsiTheme="minorHAnsi" w:cstheme="minorHAnsi"/>
          <w:bCs/>
        </w:rPr>
        <w:t xml:space="preserve"> is 100% of those who were denied were resolved with a written notice letter within </w:t>
      </w:r>
      <w:r w:rsidR="00855805" w:rsidRPr="003C60D8">
        <w:rPr>
          <w:rFonts w:asciiTheme="minorHAnsi" w:hAnsiTheme="minorHAnsi" w:cstheme="minorHAnsi"/>
          <w:bCs/>
        </w:rPr>
        <w:t>72 hours of</w:t>
      </w:r>
      <w:r w:rsidRPr="003C60D8">
        <w:rPr>
          <w:rFonts w:asciiTheme="minorHAnsi" w:hAnsiTheme="minorHAnsi" w:cstheme="minorHAnsi"/>
          <w:bCs/>
        </w:rPr>
        <w:t xml:space="preserve"> an expedited request for service. Figure 1 indicates that </w:t>
      </w:r>
      <w:r w:rsidR="00257F94" w:rsidRPr="003C60D8">
        <w:rPr>
          <w:rFonts w:asciiTheme="minorHAnsi" w:hAnsiTheme="minorHAnsi" w:cstheme="minorHAnsi"/>
          <w:bCs/>
        </w:rPr>
        <w:t xml:space="preserve">for </w:t>
      </w:r>
      <w:r w:rsidR="00BB5A1A">
        <w:rPr>
          <w:rFonts w:asciiTheme="minorHAnsi" w:hAnsiTheme="minorHAnsi" w:cstheme="minorHAnsi"/>
          <w:bCs/>
          <w:u w:val="single"/>
        </w:rPr>
        <w:t>FY20Q2</w:t>
      </w:r>
      <w:r w:rsidR="00257F94" w:rsidRPr="003C60D8">
        <w:rPr>
          <w:rFonts w:asciiTheme="minorHAnsi" w:hAnsiTheme="minorHAnsi" w:cstheme="minorHAnsi"/>
          <w:bCs/>
        </w:rPr>
        <w:t>,</w:t>
      </w:r>
      <w:r w:rsidR="00BB5A1A">
        <w:rPr>
          <w:rFonts w:asciiTheme="minorHAnsi" w:hAnsiTheme="minorHAnsi" w:cstheme="minorHAnsi"/>
          <w:bCs/>
        </w:rPr>
        <w:t xml:space="preserve"> </w:t>
      </w:r>
      <w:r w:rsidR="00BB5A1A" w:rsidRPr="003C60D8">
        <w:rPr>
          <w:rFonts w:asciiTheme="minorHAnsi" w:hAnsiTheme="minorHAnsi" w:cstheme="minorHAnsi"/>
          <w:bCs/>
        </w:rPr>
        <w:t xml:space="preserve">MSHN/SUD </w:t>
      </w:r>
      <w:r w:rsidR="00BB5A1A">
        <w:rPr>
          <w:rFonts w:asciiTheme="minorHAnsi" w:hAnsiTheme="minorHAnsi" w:cstheme="minorHAnsi"/>
          <w:bCs/>
        </w:rPr>
        <w:t>met the standard</w:t>
      </w:r>
      <w:r w:rsidR="0064434A">
        <w:rPr>
          <w:rFonts w:asciiTheme="minorHAnsi" w:hAnsiTheme="minorHAnsi" w:cstheme="minorHAnsi"/>
          <w:bCs/>
        </w:rPr>
        <w:t>, MSHN SUD met the standard, and</w:t>
      </w:r>
      <w:r w:rsidR="00BB5A1A">
        <w:rPr>
          <w:rFonts w:asciiTheme="minorHAnsi" w:hAnsiTheme="minorHAnsi" w:cstheme="minorHAnsi"/>
          <w:bCs/>
        </w:rPr>
        <w:t xml:space="preserve"> </w:t>
      </w:r>
      <w:r w:rsidR="00257F94" w:rsidRPr="003C60D8">
        <w:rPr>
          <w:rFonts w:asciiTheme="minorHAnsi" w:hAnsiTheme="minorHAnsi" w:cstheme="minorHAnsi"/>
          <w:bCs/>
        </w:rPr>
        <w:t>12 CMHSPs did not have any consumers that were eligible for th</w:t>
      </w:r>
      <w:r w:rsidR="00CF2783">
        <w:rPr>
          <w:rFonts w:asciiTheme="minorHAnsi" w:hAnsiTheme="minorHAnsi" w:cstheme="minorHAnsi"/>
          <w:bCs/>
        </w:rPr>
        <w:t>e</w:t>
      </w:r>
      <w:r w:rsidR="00257F94" w:rsidRPr="003C60D8">
        <w:rPr>
          <w:rFonts w:asciiTheme="minorHAnsi" w:hAnsiTheme="minorHAnsi" w:cstheme="minorHAnsi"/>
          <w:bCs/>
        </w:rPr>
        <w:t xml:space="preserve"> indicator.</w:t>
      </w:r>
    </w:p>
    <w:p w14:paraId="5D94AB0C" w14:textId="0E887080" w:rsidR="00EF6D4D" w:rsidRPr="003C60D8" w:rsidRDefault="00EF6D4D" w:rsidP="00F6280D">
      <w:pPr>
        <w:pBdr>
          <w:top w:val="single" w:sz="12" w:space="1" w:color="auto"/>
          <w:left w:val="single" w:sz="12" w:space="4" w:color="auto"/>
          <w:bottom w:val="single" w:sz="12" w:space="1" w:color="auto"/>
          <w:right w:val="single" w:sz="12" w:space="4" w:color="auto"/>
        </w:pBdr>
        <w:shd w:val="clear" w:color="auto" w:fill="F2DBDB" w:themeFill="accent2" w:themeFillTint="33"/>
        <w:jc w:val="both"/>
        <w:rPr>
          <w:rFonts w:asciiTheme="minorHAnsi" w:hAnsiTheme="minorHAnsi" w:cstheme="minorHAnsi"/>
          <w:bCs/>
        </w:rPr>
      </w:pPr>
    </w:p>
    <w:p w14:paraId="685B4EB1" w14:textId="583B8C47" w:rsidR="00F6280D" w:rsidRPr="00F6280D" w:rsidRDefault="00F6280D" w:rsidP="00F6280D">
      <w:pPr>
        <w:pBdr>
          <w:top w:val="single" w:sz="12" w:space="1" w:color="auto"/>
          <w:left w:val="single" w:sz="12" w:space="4" w:color="auto"/>
          <w:bottom w:val="single" w:sz="12" w:space="1" w:color="auto"/>
          <w:right w:val="single" w:sz="12" w:space="4" w:color="auto"/>
        </w:pBdr>
        <w:shd w:val="clear" w:color="auto" w:fill="C6D9F1" w:themeFill="text2" w:themeFillTint="33"/>
        <w:ind w:right="-8"/>
        <w:rPr>
          <w:rFonts w:asciiTheme="minorHAnsi" w:hAnsiTheme="minorHAnsi" w:cstheme="minorHAnsi"/>
          <w:b/>
          <w:u w:val="single"/>
        </w:rPr>
      </w:pPr>
      <w:r w:rsidRPr="00F6280D">
        <w:rPr>
          <w:rFonts w:asciiTheme="minorHAnsi" w:hAnsiTheme="minorHAnsi" w:cstheme="minorHAnsi"/>
          <w:b/>
          <w:u w:val="single"/>
        </w:rPr>
        <w:t>Indicator 2: Timeliness of Appeals</w:t>
      </w:r>
    </w:p>
    <w:p w14:paraId="0C16240F" w14:textId="761DFA7F" w:rsidR="007D782C" w:rsidRPr="003C60D8" w:rsidRDefault="007D782C" w:rsidP="00F6280D">
      <w:pPr>
        <w:pBdr>
          <w:top w:val="single" w:sz="12" w:space="1" w:color="auto"/>
          <w:left w:val="single" w:sz="12" w:space="4" w:color="auto"/>
          <w:bottom w:val="single" w:sz="12" w:space="1" w:color="auto"/>
          <w:right w:val="single" w:sz="12" w:space="4" w:color="auto"/>
        </w:pBdr>
        <w:shd w:val="clear" w:color="auto" w:fill="C6D9F1" w:themeFill="text2" w:themeFillTint="33"/>
        <w:ind w:right="-8"/>
        <w:rPr>
          <w:rFonts w:asciiTheme="minorHAnsi" w:hAnsiTheme="minorHAnsi" w:cstheme="minorHAnsi"/>
          <w:bCs/>
        </w:rPr>
      </w:pPr>
      <w:r w:rsidRPr="003C60D8">
        <w:rPr>
          <w:rFonts w:asciiTheme="minorHAnsi" w:hAnsiTheme="minorHAnsi" w:cstheme="minorHAnsi"/>
          <w:bCs/>
        </w:rPr>
        <w:t xml:space="preserve">The standard for Indicator </w:t>
      </w:r>
      <w:r w:rsidRPr="003C60D8">
        <w:rPr>
          <w:rFonts w:asciiTheme="minorHAnsi" w:hAnsiTheme="minorHAnsi" w:cstheme="minorHAnsi"/>
          <w:bCs/>
          <w:u w:val="single"/>
        </w:rPr>
        <w:t>2a</w:t>
      </w:r>
      <w:r w:rsidRPr="003C60D8">
        <w:rPr>
          <w:rFonts w:asciiTheme="minorHAnsi" w:hAnsiTheme="minorHAnsi" w:cstheme="minorHAnsi"/>
          <w:bCs/>
        </w:rPr>
        <w:t xml:space="preserve"> is 100% of Medicaid appeals </w:t>
      </w:r>
      <w:r w:rsidR="001114D3" w:rsidRPr="003C60D8">
        <w:rPr>
          <w:rFonts w:asciiTheme="minorHAnsi" w:hAnsiTheme="minorHAnsi" w:cstheme="minorHAnsi"/>
          <w:bCs/>
        </w:rPr>
        <w:t xml:space="preserve">which </w:t>
      </w:r>
      <w:r w:rsidRPr="003C60D8">
        <w:rPr>
          <w:rFonts w:asciiTheme="minorHAnsi" w:hAnsiTheme="minorHAnsi" w:cstheme="minorHAnsi"/>
          <w:bCs/>
        </w:rPr>
        <w:t>are resolved in compliance with state and federal timeliness standards including the written disposition l</w:t>
      </w:r>
      <w:r w:rsidR="007C5BDB" w:rsidRPr="003C60D8">
        <w:rPr>
          <w:rFonts w:asciiTheme="minorHAnsi" w:hAnsiTheme="minorHAnsi" w:cstheme="minorHAnsi"/>
          <w:bCs/>
        </w:rPr>
        <w:t>etter sent to consumer within 30</w:t>
      </w:r>
      <w:r w:rsidRPr="003C60D8">
        <w:rPr>
          <w:rFonts w:asciiTheme="minorHAnsi" w:hAnsiTheme="minorHAnsi" w:cstheme="minorHAnsi"/>
          <w:bCs/>
        </w:rPr>
        <w:t xml:space="preserve"> calendars days of a standard request for appeal. Figure </w:t>
      </w:r>
      <w:r w:rsidR="003A2252">
        <w:rPr>
          <w:rFonts w:asciiTheme="minorHAnsi" w:hAnsiTheme="minorHAnsi" w:cstheme="minorHAnsi"/>
          <w:bCs/>
        </w:rPr>
        <w:t>1</w:t>
      </w:r>
      <w:r w:rsidRPr="003C60D8">
        <w:rPr>
          <w:rFonts w:asciiTheme="minorHAnsi" w:hAnsiTheme="minorHAnsi" w:cstheme="minorHAnsi"/>
          <w:bCs/>
        </w:rPr>
        <w:t xml:space="preserve"> indicates that MSHN </w:t>
      </w:r>
      <w:r w:rsidR="0064434A">
        <w:rPr>
          <w:rFonts w:asciiTheme="minorHAnsi" w:hAnsiTheme="minorHAnsi" w:cstheme="minorHAnsi"/>
          <w:bCs/>
        </w:rPr>
        <w:t xml:space="preserve">met </w:t>
      </w:r>
      <w:r w:rsidR="001114D3" w:rsidRPr="003C60D8">
        <w:rPr>
          <w:rFonts w:asciiTheme="minorHAnsi" w:hAnsiTheme="minorHAnsi" w:cstheme="minorHAnsi"/>
          <w:bCs/>
        </w:rPr>
        <w:t xml:space="preserve">the standard </w:t>
      </w:r>
      <w:r w:rsidRPr="003C60D8">
        <w:rPr>
          <w:rFonts w:asciiTheme="minorHAnsi" w:hAnsiTheme="minorHAnsi" w:cstheme="minorHAnsi"/>
          <w:bCs/>
        </w:rPr>
        <w:t xml:space="preserve">for </w:t>
      </w:r>
      <w:r w:rsidR="00BB5A1A">
        <w:rPr>
          <w:rFonts w:asciiTheme="minorHAnsi" w:hAnsiTheme="minorHAnsi" w:cstheme="minorHAnsi"/>
          <w:bCs/>
          <w:u w:val="single"/>
        </w:rPr>
        <w:t>FY20Q2</w:t>
      </w:r>
      <w:r w:rsidR="00332A8D">
        <w:rPr>
          <w:rFonts w:asciiTheme="minorHAnsi" w:hAnsiTheme="minorHAnsi" w:cstheme="minorHAnsi"/>
          <w:bCs/>
        </w:rPr>
        <w:t xml:space="preserve"> </w:t>
      </w:r>
      <w:r w:rsidR="00BA0C4B" w:rsidRPr="003C60D8">
        <w:rPr>
          <w:rFonts w:asciiTheme="minorHAnsi" w:hAnsiTheme="minorHAnsi" w:cstheme="minorHAnsi"/>
          <w:bCs/>
        </w:rPr>
        <w:t xml:space="preserve">with </w:t>
      </w:r>
      <w:r w:rsidR="003A2252">
        <w:rPr>
          <w:rFonts w:asciiTheme="minorHAnsi" w:hAnsiTheme="minorHAnsi" w:cstheme="minorHAnsi"/>
          <w:bCs/>
        </w:rPr>
        <w:t xml:space="preserve">the score of </w:t>
      </w:r>
      <w:r w:rsidR="0064434A">
        <w:rPr>
          <w:rFonts w:asciiTheme="minorHAnsi" w:hAnsiTheme="minorHAnsi" w:cstheme="minorHAnsi"/>
          <w:bCs/>
        </w:rPr>
        <w:t>100</w:t>
      </w:r>
      <w:r w:rsidR="00AC4B84" w:rsidRPr="003C60D8">
        <w:rPr>
          <w:rFonts w:asciiTheme="minorHAnsi" w:hAnsiTheme="minorHAnsi" w:cstheme="minorHAnsi"/>
          <w:bCs/>
        </w:rPr>
        <w:t xml:space="preserve">% </w:t>
      </w:r>
      <w:r w:rsidR="003A2252">
        <w:rPr>
          <w:rFonts w:asciiTheme="minorHAnsi" w:hAnsiTheme="minorHAnsi" w:cstheme="minorHAnsi"/>
          <w:bCs/>
        </w:rPr>
        <w:t>of</w:t>
      </w:r>
      <w:r w:rsidRPr="003C60D8">
        <w:rPr>
          <w:rFonts w:asciiTheme="minorHAnsi" w:hAnsiTheme="minorHAnsi" w:cstheme="minorHAnsi"/>
          <w:bCs/>
        </w:rPr>
        <w:t xml:space="preserve"> those denied being </w:t>
      </w:r>
      <w:r w:rsidRPr="003C60D8">
        <w:rPr>
          <w:rFonts w:asciiTheme="minorHAnsi" w:hAnsiTheme="minorHAnsi" w:cstheme="minorHAnsi"/>
          <w:bCs/>
          <w:shd w:val="clear" w:color="auto" w:fill="C6D9F1" w:themeFill="text2" w:themeFillTint="33"/>
        </w:rPr>
        <w:t xml:space="preserve">resolved within the standard timeframe required by </w:t>
      </w:r>
      <w:r w:rsidR="00737F06" w:rsidRPr="003C60D8">
        <w:rPr>
          <w:rFonts w:asciiTheme="minorHAnsi" w:hAnsiTheme="minorHAnsi" w:cstheme="minorHAnsi"/>
          <w:bCs/>
          <w:shd w:val="clear" w:color="auto" w:fill="C6D9F1" w:themeFill="text2" w:themeFillTint="33"/>
        </w:rPr>
        <w:t>MDHHS</w:t>
      </w:r>
      <w:r w:rsidRPr="003C60D8">
        <w:rPr>
          <w:rFonts w:asciiTheme="minorHAnsi" w:hAnsiTheme="minorHAnsi" w:cstheme="minorHAnsi"/>
          <w:bCs/>
          <w:shd w:val="clear" w:color="auto" w:fill="C6D9F1" w:themeFill="text2" w:themeFillTint="33"/>
        </w:rPr>
        <w:t xml:space="preserve">.  For </w:t>
      </w:r>
      <w:r w:rsidR="00BB5A1A">
        <w:rPr>
          <w:rFonts w:asciiTheme="minorHAnsi" w:hAnsiTheme="minorHAnsi" w:cstheme="minorHAnsi"/>
          <w:bCs/>
        </w:rPr>
        <w:t>FY20Q2</w:t>
      </w:r>
      <w:r w:rsidRPr="003C60D8">
        <w:rPr>
          <w:rFonts w:asciiTheme="minorHAnsi" w:hAnsiTheme="minorHAnsi" w:cstheme="minorHAnsi"/>
          <w:bCs/>
          <w:shd w:val="clear" w:color="auto" w:fill="C6D9F1" w:themeFill="text2" w:themeFillTint="33"/>
        </w:rPr>
        <w:t xml:space="preserve">, </w:t>
      </w:r>
      <w:r w:rsidR="0064434A">
        <w:rPr>
          <w:rFonts w:asciiTheme="minorHAnsi" w:hAnsiTheme="minorHAnsi" w:cstheme="minorHAnsi"/>
          <w:bCs/>
          <w:shd w:val="clear" w:color="auto" w:fill="C6D9F1" w:themeFill="text2" w:themeFillTint="33"/>
        </w:rPr>
        <w:t xml:space="preserve">9 </w:t>
      </w:r>
      <w:r w:rsidR="00AC4B84" w:rsidRPr="003C60D8">
        <w:rPr>
          <w:rFonts w:asciiTheme="minorHAnsi" w:hAnsiTheme="minorHAnsi" w:cstheme="minorHAnsi"/>
          <w:bCs/>
          <w:shd w:val="clear" w:color="auto" w:fill="C6D9F1" w:themeFill="text2" w:themeFillTint="33"/>
        </w:rPr>
        <w:t xml:space="preserve">CMHSPs and MSHN/SUD met the standard; and </w:t>
      </w:r>
      <w:r w:rsidR="0064434A">
        <w:rPr>
          <w:rFonts w:asciiTheme="minorHAnsi" w:hAnsiTheme="minorHAnsi" w:cstheme="minorHAnsi"/>
          <w:bCs/>
          <w:shd w:val="clear" w:color="auto" w:fill="C6D9F1" w:themeFill="text2" w:themeFillTint="33"/>
        </w:rPr>
        <w:t>3</w:t>
      </w:r>
      <w:r w:rsidR="00AC4B84" w:rsidRPr="003C60D8">
        <w:rPr>
          <w:rFonts w:asciiTheme="minorHAnsi" w:hAnsiTheme="minorHAnsi" w:cstheme="minorHAnsi"/>
          <w:bCs/>
          <w:shd w:val="clear" w:color="auto" w:fill="C6D9F1" w:themeFill="text2" w:themeFillTint="33"/>
        </w:rPr>
        <w:t xml:space="preserve"> CMHSPs did not have any consumers that were eligible for this indicator. </w:t>
      </w:r>
    </w:p>
    <w:p w14:paraId="4871F910" w14:textId="77777777" w:rsidR="007D782C" w:rsidRPr="003C60D8" w:rsidRDefault="007D782C" w:rsidP="00F6280D">
      <w:pPr>
        <w:pBdr>
          <w:top w:val="single" w:sz="12" w:space="1" w:color="auto"/>
          <w:left w:val="single" w:sz="12" w:space="4" w:color="auto"/>
          <w:bottom w:val="single" w:sz="12" w:space="1" w:color="auto"/>
          <w:right w:val="single" w:sz="12" w:space="4" w:color="auto"/>
        </w:pBdr>
        <w:shd w:val="clear" w:color="auto" w:fill="C6D9F1" w:themeFill="text2" w:themeFillTint="33"/>
        <w:ind w:right="-8"/>
        <w:rPr>
          <w:rFonts w:asciiTheme="minorHAnsi" w:hAnsiTheme="minorHAnsi" w:cstheme="minorHAnsi"/>
          <w:bCs/>
        </w:rPr>
      </w:pPr>
    </w:p>
    <w:p w14:paraId="77FCCD64" w14:textId="0822A9AF" w:rsidR="00904AB5" w:rsidRDefault="007D782C" w:rsidP="00172C78">
      <w:pPr>
        <w:pBdr>
          <w:top w:val="single" w:sz="12" w:space="1" w:color="auto"/>
          <w:left w:val="single" w:sz="12" w:space="4" w:color="auto"/>
          <w:bottom w:val="single" w:sz="12" w:space="1" w:color="auto"/>
          <w:right w:val="single" w:sz="12" w:space="4" w:color="auto"/>
        </w:pBdr>
        <w:shd w:val="clear" w:color="auto" w:fill="C6D9F1" w:themeFill="text2" w:themeFillTint="33"/>
        <w:ind w:right="-8"/>
        <w:rPr>
          <w:rFonts w:asciiTheme="minorHAnsi" w:hAnsiTheme="minorHAnsi" w:cstheme="minorHAnsi"/>
          <w:bCs/>
        </w:rPr>
      </w:pPr>
      <w:r w:rsidRPr="003C60D8">
        <w:rPr>
          <w:rFonts w:asciiTheme="minorHAnsi" w:hAnsiTheme="minorHAnsi" w:cstheme="minorHAnsi"/>
          <w:bCs/>
        </w:rPr>
        <w:t xml:space="preserve">The standard for indicator </w:t>
      </w:r>
      <w:r w:rsidRPr="003C60D8">
        <w:rPr>
          <w:rFonts w:asciiTheme="minorHAnsi" w:hAnsiTheme="minorHAnsi" w:cstheme="minorHAnsi"/>
          <w:bCs/>
          <w:u w:val="single"/>
        </w:rPr>
        <w:t>2d</w:t>
      </w:r>
      <w:r w:rsidRPr="003C60D8">
        <w:rPr>
          <w:rFonts w:asciiTheme="minorHAnsi" w:hAnsiTheme="minorHAnsi" w:cstheme="minorHAnsi"/>
          <w:bCs/>
        </w:rPr>
        <w:t xml:space="preserve"> is 100% of those who Medicaid appeals are resolved in compliance with state and federal timeliness standards including the wri</w:t>
      </w:r>
      <w:r w:rsidR="001114D3" w:rsidRPr="003C60D8">
        <w:rPr>
          <w:rFonts w:asciiTheme="minorHAnsi" w:hAnsiTheme="minorHAnsi" w:cstheme="minorHAnsi"/>
          <w:bCs/>
        </w:rPr>
        <w:t>tten disposition letter within 72 hours</w:t>
      </w:r>
      <w:r w:rsidRPr="003C60D8">
        <w:rPr>
          <w:rFonts w:asciiTheme="minorHAnsi" w:hAnsiTheme="minorHAnsi" w:cstheme="minorHAnsi"/>
          <w:bCs/>
        </w:rPr>
        <w:t xml:space="preserve"> of an expedited request for appeal.  </w:t>
      </w:r>
      <w:r w:rsidR="00172C78" w:rsidRPr="00172C78">
        <w:rPr>
          <w:rFonts w:asciiTheme="minorHAnsi" w:hAnsiTheme="minorHAnsi" w:cstheme="minorHAnsi"/>
          <w:bCs/>
        </w:rPr>
        <w:t xml:space="preserve">Figure 1 indicates that for </w:t>
      </w:r>
      <w:r w:rsidR="00BB5A1A">
        <w:rPr>
          <w:rFonts w:asciiTheme="minorHAnsi" w:hAnsiTheme="minorHAnsi" w:cstheme="minorHAnsi"/>
          <w:bCs/>
          <w:u w:val="single"/>
        </w:rPr>
        <w:t>FY20Q2</w:t>
      </w:r>
      <w:r w:rsidR="00172C78" w:rsidRPr="00172C78">
        <w:rPr>
          <w:rFonts w:asciiTheme="minorHAnsi" w:hAnsiTheme="minorHAnsi" w:cstheme="minorHAnsi"/>
          <w:bCs/>
        </w:rPr>
        <w:t>, 1</w:t>
      </w:r>
      <w:r w:rsidR="0064434A">
        <w:rPr>
          <w:rFonts w:asciiTheme="minorHAnsi" w:hAnsiTheme="minorHAnsi" w:cstheme="minorHAnsi"/>
          <w:bCs/>
        </w:rPr>
        <w:t>2</w:t>
      </w:r>
      <w:r w:rsidR="00172C78" w:rsidRPr="00172C78">
        <w:rPr>
          <w:rFonts w:asciiTheme="minorHAnsi" w:hAnsiTheme="minorHAnsi" w:cstheme="minorHAnsi"/>
          <w:bCs/>
        </w:rPr>
        <w:t xml:space="preserve"> CMHSPs and MSHN/SUD did not have any consumers that were eligible for th</w:t>
      </w:r>
      <w:r w:rsidR="00F97D12">
        <w:rPr>
          <w:rFonts w:asciiTheme="minorHAnsi" w:hAnsiTheme="minorHAnsi" w:cstheme="minorHAnsi"/>
          <w:bCs/>
        </w:rPr>
        <w:t>e</w:t>
      </w:r>
      <w:r w:rsidR="00172C78" w:rsidRPr="00172C78">
        <w:rPr>
          <w:rFonts w:asciiTheme="minorHAnsi" w:hAnsiTheme="minorHAnsi" w:cstheme="minorHAnsi"/>
          <w:bCs/>
        </w:rPr>
        <w:t xml:space="preserve"> indicator.</w:t>
      </w:r>
    </w:p>
    <w:p w14:paraId="09C79F51" w14:textId="77777777" w:rsidR="00172C78" w:rsidRPr="003C60D8" w:rsidRDefault="00172C78" w:rsidP="00172C78">
      <w:pPr>
        <w:pBdr>
          <w:top w:val="single" w:sz="12" w:space="1" w:color="auto"/>
          <w:left w:val="single" w:sz="12" w:space="4" w:color="auto"/>
          <w:bottom w:val="single" w:sz="12" w:space="1" w:color="auto"/>
          <w:right w:val="single" w:sz="12" w:space="4" w:color="auto"/>
        </w:pBdr>
        <w:shd w:val="clear" w:color="auto" w:fill="C6D9F1" w:themeFill="text2" w:themeFillTint="33"/>
        <w:ind w:right="-8"/>
        <w:rPr>
          <w:rFonts w:asciiTheme="minorHAnsi" w:hAnsiTheme="minorHAnsi" w:cstheme="minorHAnsi"/>
          <w:bCs/>
        </w:rPr>
      </w:pPr>
    </w:p>
    <w:p w14:paraId="132397C6" w14:textId="595CC93A" w:rsidR="007614A7" w:rsidRPr="003C60D8" w:rsidRDefault="007614A7" w:rsidP="00F6280D">
      <w:pPr>
        <w:pBdr>
          <w:top w:val="single" w:sz="12" w:space="1" w:color="auto"/>
          <w:left w:val="single" w:sz="12" w:space="4" w:color="auto"/>
          <w:bottom w:val="single" w:sz="12" w:space="1" w:color="auto"/>
          <w:right w:val="single" w:sz="12" w:space="4" w:color="auto"/>
        </w:pBdr>
        <w:shd w:val="clear" w:color="auto" w:fill="D6E3BC" w:themeFill="accent3" w:themeFillTint="66"/>
        <w:jc w:val="both"/>
        <w:rPr>
          <w:rFonts w:asciiTheme="minorHAnsi" w:hAnsiTheme="minorHAnsi" w:cstheme="minorHAnsi"/>
          <w:b/>
          <w:u w:val="single"/>
        </w:rPr>
      </w:pPr>
      <w:r w:rsidRPr="003C60D8">
        <w:rPr>
          <w:rFonts w:asciiTheme="minorHAnsi" w:hAnsiTheme="minorHAnsi" w:cstheme="minorHAnsi"/>
          <w:b/>
          <w:u w:val="single"/>
        </w:rPr>
        <w:t xml:space="preserve">Indicator 3: Timeliness of Second Opinion-Applicable only to CMHSP Services, </w:t>
      </w:r>
      <w:r w:rsidR="00650E5B" w:rsidRPr="003C60D8">
        <w:rPr>
          <w:rFonts w:asciiTheme="minorHAnsi" w:hAnsiTheme="minorHAnsi" w:cstheme="minorHAnsi"/>
          <w:b/>
          <w:u w:val="single"/>
        </w:rPr>
        <w:t>(</w:t>
      </w:r>
      <w:r w:rsidRPr="003C60D8">
        <w:rPr>
          <w:rFonts w:asciiTheme="minorHAnsi" w:hAnsiTheme="minorHAnsi" w:cstheme="minorHAnsi"/>
          <w:b/>
          <w:u w:val="single"/>
        </w:rPr>
        <w:t>not SUD Services</w:t>
      </w:r>
      <w:r w:rsidR="00650E5B" w:rsidRPr="003C60D8">
        <w:rPr>
          <w:rFonts w:asciiTheme="minorHAnsi" w:hAnsiTheme="minorHAnsi" w:cstheme="minorHAnsi"/>
          <w:b/>
          <w:u w:val="single"/>
        </w:rPr>
        <w:t>)</w:t>
      </w:r>
    </w:p>
    <w:p w14:paraId="0978060E" w14:textId="3A121FDD" w:rsidR="007614A7" w:rsidRPr="003C60D8" w:rsidRDefault="00904AB5" w:rsidP="00F6280D">
      <w:pPr>
        <w:pBdr>
          <w:top w:val="single" w:sz="12" w:space="1" w:color="auto"/>
          <w:left w:val="single" w:sz="12" w:space="4" w:color="auto"/>
          <w:bottom w:val="single" w:sz="12" w:space="1" w:color="auto"/>
          <w:right w:val="single" w:sz="12" w:space="4" w:color="auto"/>
        </w:pBdr>
        <w:shd w:val="clear" w:color="auto" w:fill="D6E3BC" w:themeFill="accent3" w:themeFillTint="66"/>
        <w:jc w:val="both"/>
        <w:rPr>
          <w:rFonts w:asciiTheme="minorHAnsi" w:hAnsiTheme="minorHAnsi" w:cstheme="minorHAnsi"/>
          <w:bCs/>
        </w:rPr>
      </w:pPr>
      <w:r w:rsidRPr="003C60D8">
        <w:rPr>
          <w:rFonts w:asciiTheme="minorHAnsi" w:hAnsiTheme="minorHAnsi" w:cstheme="minorHAnsi"/>
          <w:bCs/>
        </w:rPr>
        <w:t xml:space="preserve">The standard for Indicator </w:t>
      </w:r>
      <w:r w:rsidRPr="003C60D8">
        <w:rPr>
          <w:rFonts w:asciiTheme="minorHAnsi" w:hAnsiTheme="minorHAnsi" w:cstheme="minorHAnsi"/>
          <w:bCs/>
          <w:u w:val="single"/>
        </w:rPr>
        <w:t>3a</w:t>
      </w:r>
      <w:r w:rsidRPr="003C60D8">
        <w:rPr>
          <w:rFonts w:asciiTheme="minorHAnsi" w:hAnsiTheme="minorHAnsi" w:cstheme="minorHAnsi"/>
          <w:bCs/>
        </w:rPr>
        <w:t xml:space="preserve"> is 100% of Medicaid </w:t>
      </w:r>
      <w:r w:rsidR="00C814AE" w:rsidRPr="003C60D8">
        <w:rPr>
          <w:rFonts w:asciiTheme="minorHAnsi" w:hAnsiTheme="minorHAnsi" w:cstheme="minorHAnsi"/>
          <w:bCs/>
        </w:rPr>
        <w:t>s</w:t>
      </w:r>
      <w:r w:rsidRPr="003C60D8">
        <w:rPr>
          <w:rFonts w:asciiTheme="minorHAnsi" w:hAnsiTheme="minorHAnsi" w:cstheme="minorHAnsi"/>
          <w:bCs/>
        </w:rPr>
        <w:t xml:space="preserve">econd opinion requests regarding inpatient psychiatric hospitalization denials are resolved in compliance with state and federal timeliness standards, including the oral/verbal provision of disposition, written provision of within 3 days excluding Sundays and Holidays.  This indicator is not applicable to MSHN/SUD.   Figure </w:t>
      </w:r>
      <w:r w:rsidR="00900E90" w:rsidRPr="003C60D8">
        <w:rPr>
          <w:rFonts w:asciiTheme="minorHAnsi" w:hAnsiTheme="minorHAnsi" w:cstheme="minorHAnsi"/>
          <w:bCs/>
        </w:rPr>
        <w:t>1</w:t>
      </w:r>
      <w:r w:rsidRPr="003C60D8">
        <w:rPr>
          <w:rFonts w:asciiTheme="minorHAnsi" w:hAnsiTheme="minorHAnsi" w:cstheme="minorHAnsi"/>
          <w:bCs/>
        </w:rPr>
        <w:t xml:space="preserve"> indicates that MSHN </w:t>
      </w:r>
      <w:r w:rsidR="00881437" w:rsidRPr="003C60D8">
        <w:rPr>
          <w:rFonts w:asciiTheme="minorHAnsi" w:hAnsiTheme="minorHAnsi" w:cstheme="minorHAnsi"/>
          <w:bCs/>
        </w:rPr>
        <w:t xml:space="preserve">met the </w:t>
      </w:r>
      <w:r w:rsidR="004C3FD2" w:rsidRPr="003C60D8">
        <w:rPr>
          <w:rFonts w:asciiTheme="minorHAnsi" w:hAnsiTheme="minorHAnsi" w:cstheme="minorHAnsi"/>
          <w:bCs/>
        </w:rPr>
        <w:t>standard</w:t>
      </w:r>
      <w:r w:rsidR="003A2252">
        <w:rPr>
          <w:rFonts w:asciiTheme="minorHAnsi" w:hAnsiTheme="minorHAnsi" w:cstheme="minorHAnsi"/>
          <w:bCs/>
        </w:rPr>
        <w:t xml:space="preserve"> for </w:t>
      </w:r>
      <w:r w:rsidR="00BB5A1A">
        <w:rPr>
          <w:rFonts w:asciiTheme="minorHAnsi" w:hAnsiTheme="minorHAnsi" w:cstheme="minorHAnsi"/>
          <w:bCs/>
          <w:u w:val="single"/>
        </w:rPr>
        <w:t xml:space="preserve">FY20Q2 </w:t>
      </w:r>
      <w:r w:rsidR="004C3FD2" w:rsidRPr="003C60D8">
        <w:rPr>
          <w:rFonts w:asciiTheme="minorHAnsi" w:hAnsiTheme="minorHAnsi" w:cstheme="minorHAnsi"/>
          <w:bCs/>
        </w:rPr>
        <w:t xml:space="preserve">with </w:t>
      </w:r>
      <w:r w:rsidR="003A2252">
        <w:rPr>
          <w:rFonts w:asciiTheme="minorHAnsi" w:hAnsiTheme="minorHAnsi" w:cstheme="minorHAnsi"/>
          <w:bCs/>
        </w:rPr>
        <w:t>the</w:t>
      </w:r>
      <w:r w:rsidR="004C3FD2" w:rsidRPr="003C60D8">
        <w:rPr>
          <w:rFonts w:asciiTheme="minorHAnsi" w:hAnsiTheme="minorHAnsi" w:cstheme="minorHAnsi"/>
          <w:bCs/>
        </w:rPr>
        <w:t xml:space="preserve"> scores of </w:t>
      </w:r>
      <w:r w:rsidR="00881437" w:rsidRPr="003C60D8">
        <w:rPr>
          <w:rFonts w:asciiTheme="minorHAnsi" w:hAnsiTheme="minorHAnsi" w:cstheme="minorHAnsi"/>
          <w:bCs/>
        </w:rPr>
        <w:t>100</w:t>
      </w:r>
      <w:r w:rsidR="004C3FD2" w:rsidRPr="003C60D8">
        <w:rPr>
          <w:rFonts w:asciiTheme="minorHAnsi" w:hAnsiTheme="minorHAnsi" w:cstheme="minorHAnsi"/>
          <w:bCs/>
        </w:rPr>
        <w:t>%</w:t>
      </w:r>
      <w:r w:rsidR="003C60D8">
        <w:rPr>
          <w:rFonts w:asciiTheme="minorHAnsi" w:hAnsiTheme="minorHAnsi" w:cstheme="minorHAnsi"/>
          <w:bCs/>
        </w:rPr>
        <w:t>.</w:t>
      </w:r>
      <w:r w:rsidR="004C3FD2" w:rsidRPr="003C60D8">
        <w:rPr>
          <w:rFonts w:asciiTheme="minorHAnsi" w:hAnsiTheme="minorHAnsi" w:cstheme="minorHAnsi"/>
          <w:bCs/>
        </w:rPr>
        <w:t xml:space="preserve"> </w:t>
      </w:r>
      <w:r w:rsidR="00881437" w:rsidRPr="003C60D8">
        <w:rPr>
          <w:rFonts w:asciiTheme="minorHAnsi" w:hAnsiTheme="minorHAnsi" w:cstheme="minorHAnsi"/>
          <w:bCs/>
        </w:rPr>
        <w:t>F</w:t>
      </w:r>
      <w:r w:rsidR="004C3FD2" w:rsidRPr="003C60D8">
        <w:rPr>
          <w:rFonts w:asciiTheme="minorHAnsi" w:hAnsiTheme="minorHAnsi" w:cstheme="minorHAnsi"/>
          <w:bCs/>
        </w:rPr>
        <w:t xml:space="preserve">or </w:t>
      </w:r>
      <w:r w:rsidR="00BB5A1A">
        <w:rPr>
          <w:rFonts w:asciiTheme="minorHAnsi" w:hAnsiTheme="minorHAnsi" w:cstheme="minorHAnsi"/>
          <w:bCs/>
        </w:rPr>
        <w:t>FY20Q2</w:t>
      </w:r>
      <w:r w:rsidR="003C60D8" w:rsidRPr="00072DA9">
        <w:rPr>
          <w:rFonts w:asciiTheme="minorHAnsi" w:hAnsiTheme="minorHAnsi" w:cstheme="minorHAnsi"/>
          <w:bCs/>
        </w:rPr>
        <w:t>,</w:t>
      </w:r>
      <w:r w:rsidR="004C3FD2" w:rsidRPr="003C60D8">
        <w:rPr>
          <w:rFonts w:asciiTheme="minorHAnsi" w:hAnsiTheme="minorHAnsi" w:cstheme="minorHAnsi"/>
          <w:bCs/>
        </w:rPr>
        <w:t xml:space="preserve"> </w:t>
      </w:r>
      <w:r w:rsidR="0064434A">
        <w:rPr>
          <w:rFonts w:asciiTheme="minorHAnsi" w:hAnsiTheme="minorHAnsi" w:cstheme="minorHAnsi"/>
          <w:bCs/>
        </w:rPr>
        <w:t>7</w:t>
      </w:r>
      <w:r w:rsidRPr="003C60D8">
        <w:rPr>
          <w:rFonts w:asciiTheme="minorHAnsi" w:hAnsiTheme="minorHAnsi" w:cstheme="minorHAnsi"/>
          <w:bCs/>
          <w:shd w:val="clear" w:color="auto" w:fill="D6E3BC" w:themeFill="accent3" w:themeFillTint="66"/>
        </w:rPr>
        <w:t xml:space="preserve"> </w:t>
      </w:r>
      <w:r w:rsidRPr="003C60D8">
        <w:rPr>
          <w:rFonts w:asciiTheme="minorHAnsi" w:hAnsiTheme="minorHAnsi" w:cstheme="minorHAnsi"/>
          <w:bCs/>
        </w:rPr>
        <w:t>CMHSPs met the standard</w:t>
      </w:r>
      <w:r w:rsidRPr="003C60D8">
        <w:rPr>
          <w:rFonts w:asciiTheme="minorHAnsi" w:hAnsiTheme="minorHAnsi" w:cstheme="minorHAnsi"/>
          <w:bCs/>
          <w:shd w:val="clear" w:color="auto" w:fill="D6E3BC" w:themeFill="accent3" w:themeFillTint="66"/>
        </w:rPr>
        <w:t xml:space="preserve"> and </w:t>
      </w:r>
      <w:r w:rsidR="0064434A">
        <w:rPr>
          <w:rFonts w:asciiTheme="minorHAnsi" w:hAnsiTheme="minorHAnsi" w:cstheme="minorHAnsi"/>
          <w:bCs/>
          <w:shd w:val="clear" w:color="auto" w:fill="D6E3BC" w:themeFill="accent3" w:themeFillTint="66"/>
        </w:rPr>
        <w:t>5</w:t>
      </w:r>
      <w:r w:rsidRPr="003C60D8">
        <w:rPr>
          <w:rFonts w:asciiTheme="minorHAnsi" w:hAnsiTheme="minorHAnsi" w:cstheme="minorHAnsi"/>
          <w:bCs/>
        </w:rPr>
        <w:t xml:space="preserve"> CMHSPs </w:t>
      </w:r>
      <w:r w:rsidR="00660BCC" w:rsidRPr="003C60D8">
        <w:rPr>
          <w:rFonts w:asciiTheme="minorHAnsi" w:hAnsiTheme="minorHAnsi" w:cstheme="minorHAnsi"/>
          <w:bCs/>
        </w:rPr>
        <w:t>did not have any consumers that were eligible</w:t>
      </w:r>
      <w:r w:rsidRPr="003C60D8">
        <w:rPr>
          <w:rFonts w:asciiTheme="minorHAnsi" w:hAnsiTheme="minorHAnsi" w:cstheme="minorHAnsi"/>
          <w:bCs/>
        </w:rPr>
        <w:t xml:space="preserve">.  </w:t>
      </w:r>
      <w:r w:rsidR="00677DB7">
        <w:rPr>
          <w:rFonts w:asciiTheme="minorHAnsi" w:hAnsiTheme="minorHAnsi" w:cstheme="minorHAnsi"/>
          <w:bCs/>
        </w:rPr>
        <w:pict w14:anchorId="46ADAC39">
          <v:rect id="_x0000_i1025" style="width:0;height:1.5pt" o:hralign="center" o:hrstd="t" o:hr="t" fillcolor="#a0a0a0" stroked="f"/>
        </w:pict>
      </w:r>
    </w:p>
    <w:p w14:paraId="161932EB" w14:textId="454D945C" w:rsidR="007E6D06" w:rsidRPr="003C60D8" w:rsidRDefault="007614A7" w:rsidP="00F6280D">
      <w:pPr>
        <w:pBdr>
          <w:top w:val="single" w:sz="12" w:space="1" w:color="auto"/>
          <w:left w:val="single" w:sz="12" w:space="4" w:color="auto"/>
          <w:bottom w:val="single" w:sz="12" w:space="1" w:color="auto"/>
          <w:right w:val="single" w:sz="12" w:space="4" w:color="auto"/>
        </w:pBdr>
        <w:shd w:val="clear" w:color="auto" w:fill="D6E3BC" w:themeFill="accent3" w:themeFillTint="66"/>
        <w:jc w:val="both"/>
        <w:rPr>
          <w:rFonts w:asciiTheme="minorHAnsi" w:hAnsiTheme="minorHAnsi" w:cstheme="minorHAnsi"/>
          <w:b/>
          <w:u w:val="single"/>
        </w:rPr>
      </w:pPr>
      <w:r w:rsidRPr="003C60D8">
        <w:rPr>
          <w:rFonts w:asciiTheme="minorHAnsi" w:hAnsiTheme="minorHAnsi" w:cstheme="minorHAnsi"/>
          <w:b/>
          <w:u w:val="single"/>
        </w:rPr>
        <w:t>Indicator 4: Timeliness of Response to Grievances</w:t>
      </w:r>
    </w:p>
    <w:p w14:paraId="2057D516" w14:textId="189D2A8B" w:rsidR="00904AB5" w:rsidRPr="003C60D8" w:rsidRDefault="007E6D06" w:rsidP="00832523">
      <w:pPr>
        <w:pBdr>
          <w:top w:val="single" w:sz="12" w:space="1" w:color="auto"/>
          <w:left w:val="single" w:sz="12" w:space="4" w:color="auto"/>
          <w:bottom w:val="single" w:sz="12" w:space="1" w:color="auto"/>
          <w:right w:val="single" w:sz="12" w:space="4" w:color="auto"/>
        </w:pBdr>
        <w:shd w:val="clear" w:color="auto" w:fill="D6E3BC" w:themeFill="accent3" w:themeFillTint="66"/>
        <w:jc w:val="both"/>
        <w:rPr>
          <w:rFonts w:asciiTheme="minorHAnsi" w:hAnsiTheme="minorHAnsi" w:cstheme="minorHAnsi"/>
          <w:bCs/>
          <w:sz w:val="20"/>
          <w:szCs w:val="20"/>
        </w:rPr>
      </w:pPr>
      <w:r w:rsidRPr="003C60D8">
        <w:rPr>
          <w:rFonts w:asciiTheme="minorHAnsi" w:hAnsiTheme="minorHAnsi" w:cstheme="minorHAnsi"/>
          <w:bCs/>
        </w:rPr>
        <w:t xml:space="preserve">The standard for indicator </w:t>
      </w:r>
      <w:r w:rsidRPr="003C60D8">
        <w:rPr>
          <w:rFonts w:asciiTheme="minorHAnsi" w:hAnsiTheme="minorHAnsi" w:cstheme="minorHAnsi"/>
          <w:bCs/>
          <w:u w:val="single"/>
        </w:rPr>
        <w:t>4</w:t>
      </w:r>
      <w:r w:rsidR="00297D85" w:rsidRPr="003C60D8">
        <w:rPr>
          <w:rFonts w:asciiTheme="minorHAnsi" w:hAnsiTheme="minorHAnsi" w:cstheme="minorHAnsi"/>
          <w:bCs/>
          <w:u w:val="single"/>
        </w:rPr>
        <w:t>a</w:t>
      </w:r>
      <w:r w:rsidRPr="003C60D8">
        <w:rPr>
          <w:rFonts w:asciiTheme="minorHAnsi" w:hAnsiTheme="minorHAnsi" w:cstheme="minorHAnsi"/>
          <w:bCs/>
        </w:rPr>
        <w:t xml:space="preserve"> is </w:t>
      </w:r>
      <w:r w:rsidR="00297D85" w:rsidRPr="003C60D8">
        <w:rPr>
          <w:rFonts w:asciiTheme="minorHAnsi" w:hAnsiTheme="minorHAnsi" w:cstheme="minorHAnsi"/>
          <w:bCs/>
        </w:rPr>
        <w:t>100</w:t>
      </w:r>
      <w:r w:rsidRPr="003C60D8">
        <w:rPr>
          <w:rFonts w:asciiTheme="minorHAnsi" w:hAnsiTheme="minorHAnsi" w:cstheme="minorHAnsi"/>
          <w:bCs/>
        </w:rPr>
        <w:t xml:space="preserve">% </w:t>
      </w:r>
      <w:r w:rsidR="00C814AE" w:rsidRPr="003C60D8">
        <w:rPr>
          <w:rFonts w:asciiTheme="minorHAnsi" w:hAnsiTheme="minorHAnsi" w:cstheme="minorHAnsi"/>
          <w:bCs/>
        </w:rPr>
        <w:t>of</w:t>
      </w:r>
      <w:r w:rsidRPr="003C60D8">
        <w:rPr>
          <w:rFonts w:asciiTheme="minorHAnsi" w:hAnsiTheme="minorHAnsi" w:cstheme="minorHAnsi"/>
          <w:bCs/>
        </w:rPr>
        <w:t xml:space="preserve"> Medicaid grievance</w:t>
      </w:r>
      <w:r w:rsidR="00C814AE" w:rsidRPr="003C60D8">
        <w:rPr>
          <w:rFonts w:asciiTheme="minorHAnsi" w:hAnsiTheme="minorHAnsi" w:cstheme="minorHAnsi"/>
          <w:bCs/>
        </w:rPr>
        <w:t>s to be</w:t>
      </w:r>
      <w:r w:rsidRPr="003C60D8">
        <w:rPr>
          <w:rFonts w:asciiTheme="minorHAnsi" w:hAnsiTheme="minorHAnsi" w:cstheme="minorHAnsi"/>
          <w:bCs/>
        </w:rPr>
        <w:t xml:space="preserve"> resolved with a written dispositi</w:t>
      </w:r>
      <w:r w:rsidR="00C814AE" w:rsidRPr="003C60D8">
        <w:rPr>
          <w:rFonts w:asciiTheme="minorHAnsi" w:hAnsiTheme="minorHAnsi" w:cstheme="minorHAnsi"/>
          <w:bCs/>
        </w:rPr>
        <w:t>on sent to the consumer within 9</w:t>
      </w:r>
      <w:r w:rsidRPr="003C60D8">
        <w:rPr>
          <w:rFonts w:asciiTheme="minorHAnsi" w:hAnsiTheme="minorHAnsi" w:cstheme="minorHAnsi"/>
          <w:bCs/>
        </w:rPr>
        <w:t xml:space="preserve">0 calendar days of the request for a grievance. </w:t>
      </w:r>
      <w:r w:rsidR="00723D17" w:rsidRPr="003C60D8">
        <w:rPr>
          <w:rFonts w:asciiTheme="minorHAnsi" w:hAnsiTheme="minorHAnsi" w:cstheme="minorHAnsi"/>
          <w:bCs/>
        </w:rPr>
        <w:t xml:space="preserve">Figure </w:t>
      </w:r>
      <w:r w:rsidR="00881437" w:rsidRPr="003C60D8">
        <w:rPr>
          <w:rFonts w:asciiTheme="minorHAnsi" w:hAnsiTheme="minorHAnsi" w:cstheme="minorHAnsi"/>
          <w:bCs/>
        </w:rPr>
        <w:t>1</w:t>
      </w:r>
      <w:r w:rsidR="00723D17" w:rsidRPr="003C60D8">
        <w:rPr>
          <w:rFonts w:asciiTheme="minorHAnsi" w:hAnsiTheme="minorHAnsi" w:cstheme="minorHAnsi"/>
          <w:bCs/>
        </w:rPr>
        <w:t xml:space="preserve"> indicates that MSHN </w:t>
      </w:r>
      <w:r w:rsidR="00F754F5">
        <w:rPr>
          <w:rFonts w:asciiTheme="minorHAnsi" w:hAnsiTheme="minorHAnsi" w:cstheme="minorHAnsi"/>
          <w:bCs/>
        </w:rPr>
        <w:t>met</w:t>
      </w:r>
      <w:r w:rsidR="00723D17" w:rsidRPr="003C60D8">
        <w:rPr>
          <w:rFonts w:asciiTheme="minorHAnsi" w:hAnsiTheme="minorHAnsi" w:cstheme="minorHAnsi"/>
          <w:bCs/>
        </w:rPr>
        <w:t xml:space="preserve"> the standard</w:t>
      </w:r>
      <w:r w:rsidR="00AA3467" w:rsidRPr="003C60D8">
        <w:rPr>
          <w:rFonts w:asciiTheme="minorHAnsi" w:hAnsiTheme="minorHAnsi" w:cstheme="minorHAnsi"/>
          <w:bCs/>
        </w:rPr>
        <w:t xml:space="preserve"> </w:t>
      </w:r>
      <w:r w:rsidR="003A2252">
        <w:rPr>
          <w:rFonts w:asciiTheme="minorHAnsi" w:hAnsiTheme="minorHAnsi" w:cstheme="minorHAnsi"/>
          <w:bCs/>
        </w:rPr>
        <w:t xml:space="preserve">for </w:t>
      </w:r>
      <w:r w:rsidR="00BB5A1A">
        <w:rPr>
          <w:rFonts w:asciiTheme="minorHAnsi" w:hAnsiTheme="minorHAnsi" w:cstheme="minorHAnsi"/>
          <w:bCs/>
          <w:u w:val="single"/>
        </w:rPr>
        <w:t>FY20Q2</w:t>
      </w:r>
      <w:r w:rsidR="00332A8D">
        <w:rPr>
          <w:rFonts w:asciiTheme="minorHAnsi" w:hAnsiTheme="minorHAnsi" w:cstheme="minorHAnsi"/>
          <w:bCs/>
        </w:rPr>
        <w:t xml:space="preserve"> </w:t>
      </w:r>
      <w:r w:rsidR="00AA3467" w:rsidRPr="003C60D8">
        <w:rPr>
          <w:rFonts w:asciiTheme="minorHAnsi" w:hAnsiTheme="minorHAnsi" w:cstheme="minorHAnsi"/>
          <w:bCs/>
        </w:rPr>
        <w:t>with the scores</w:t>
      </w:r>
      <w:r w:rsidR="00737F06" w:rsidRPr="003C60D8">
        <w:rPr>
          <w:rFonts w:asciiTheme="minorHAnsi" w:hAnsiTheme="minorHAnsi" w:cstheme="minorHAnsi"/>
          <w:bCs/>
        </w:rPr>
        <w:t xml:space="preserve"> of </w:t>
      </w:r>
      <w:r w:rsidR="00A918D3">
        <w:rPr>
          <w:rFonts w:asciiTheme="minorHAnsi" w:hAnsiTheme="minorHAnsi" w:cstheme="minorHAnsi"/>
          <w:bCs/>
        </w:rPr>
        <w:t>100</w:t>
      </w:r>
      <w:r w:rsidR="00723D17" w:rsidRPr="003C60D8">
        <w:rPr>
          <w:rFonts w:asciiTheme="minorHAnsi" w:hAnsiTheme="minorHAnsi" w:cstheme="minorHAnsi"/>
          <w:bCs/>
        </w:rPr>
        <w:t>%</w:t>
      </w:r>
      <w:r w:rsidR="00AA3467" w:rsidRPr="003C60D8">
        <w:rPr>
          <w:rFonts w:asciiTheme="minorHAnsi" w:hAnsiTheme="minorHAnsi" w:cstheme="minorHAnsi"/>
          <w:bCs/>
        </w:rPr>
        <w:t>.</w:t>
      </w:r>
      <w:r w:rsidR="00B71379" w:rsidRPr="003C60D8">
        <w:rPr>
          <w:rFonts w:asciiTheme="minorHAnsi" w:hAnsiTheme="minorHAnsi" w:cstheme="minorHAnsi"/>
          <w:bCs/>
        </w:rPr>
        <w:t xml:space="preserve">  </w:t>
      </w:r>
      <w:r w:rsidR="00555494" w:rsidRPr="003C60D8">
        <w:rPr>
          <w:rFonts w:asciiTheme="minorHAnsi" w:hAnsiTheme="minorHAnsi" w:cstheme="minorHAnsi"/>
          <w:bCs/>
        </w:rPr>
        <w:t>F</w:t>
      </w:r>
      <w:r w:rsidR="00B71379" w:rsidRPr="003C60D8">
        <w:rPr>
          <w:rFonts w:asciiTheme="minorHAnsi" w:hAnsiTheme="minorHAnsi" w:cstheme="minorHAnsi"/>
          <w:bCs/>
        </w:rPr>
        <w:t xml:space="preserve">or </w:t>
      </w:r>
      <w:r w:rsidR="00BB5A1A">
        <w:rPr>
          <w:rFonts w:asciiTheme="minorHAnsi" w:hAnsiTheme="minorHAnsi" w:cstheme="minorHAnsi"/>
          <w:bCs/>
        </w:rPr>
        <w:t>FY20Q2</w:t>
      </w:r>
      <w:r w:rsidR="00A2667F" w:rsidRPr="003C60D8">
        <w:rPr>
          <w:rFonts w:asciiTheme="minorHAnsi" w:hAnsiTheme="minorHAnsi" w:cstheme="minorHAnsi"/>
          <w:bCs/>
        </w:rPr>
        <w:t xml:space="preserve">, </w:t>
      </w:r>
      <w:r w:rsidR="0064434A">
        <w:rPr>
          <w:rFonts w:asciiTheme="minorHAnsi" w:hAnsiTheme="minorHAnsi" w:cstheme="minorHAnsi"/>
          <w:bCs/>
        </w:rPr>
        <w:t>9</w:t>
      </w:r>
      <w:r w:rsidR="009D1F04" w:rsidRPr="003C60D8">
        <w:rPr>
          <w:rFonts w:asciiTheme="minorHAnsi" w:hAnsiTheme="minorHAnsi" w:cstheme="minorHAnsi"/>
          <w:bCs/>
        </w:rPr>
        <w:t xml:space="preserve"> </w:t>
      </w:r>
      <w:r w:rsidR="00B71379" w:rsidRPr="003C60D8">
        <w:rPr>
          <w:rFonts w:asciiTheme="minorHAnsi" w:hAnsiTheme="minorHAnsi" w:cstheme="minorHAnsi"/>
          <w:bCs/>
        </w:rPr>
        <w:t>CMHSPs</w:t>
      </w:r>
      <w:r w:rsidR="005E5286" w:rsidRPr="003C60D8">
        <w:rPr>
          <w:rFonts w:asciiTheme="minorHAnsi" w:hAnsiTheme="minorHAnsi" w:cstheme="minorHAnsi"/>
          <w:bCs/>
        </w:rPr>
        <w:t xml:space="preserve"> </w:t>
      </w:r>
      <w:r w:rsidR="00F754F5" w:rsidRPr="003C60D8">
        <w:rPr>
          <w:rFonts w:asciiTheme="minorHAnsi" w:hAnsiTheme="minorHAnsi" w:cstheme="minorHAnsi"/>
          <w:bCs/>
        </w:rPr>
        <w:t xml:space="preserve">and MSHN SUD </w:t>
      </w:r>
      <w:r w:rsidR="00186462" w:rsidRPr="003C60D8">
        <w:rPr>
          <w:rFonts w:asciiTheme="minorHAnsi" w:hAnsiTheme="minorHAnsi" w:cstheme="minorHAnsi"/>
          <w:bCs/>
        </w:rPr>
        <w:t xml:space="preserve">met the 100% standard and </w:t>
      </w:r>
      <w:r w:rsidR="0064434A">
        <w:rPr>
          <w:rFonts w:asciiTheme="minorHAnsi" w:hAnsiTheme="minorHAnsi" w:cstheme="minorHAnsi"/>
          <w:bCs/>
        </w:rPr>
        <w:t>3</w:t>
      </w:r>
      <w:r w:rsidR="00881437" w:rsidRPr="003C60D8">
        <w:rPr>
          <w:rFonts w:asciiTheme="minorHAnsi" w:hAnsiTheme="minorHAnsi" w:cstheme="minorHAnsi"/>
          <w:bCs/>
        </w:rPr>
        <w:t xml:space="preserve"> </w:t>
      </w:r>
      <w:r w:rsidR="00186462" w:rsidRPr="003C60D8">
        <w:rPr>
          <w:rFonts w:asciiTheme="minorHAnsi" w:hAnsiTheme="minorHAnsi" w:cstheme="minorHAnsi"/>
          <w:bCs/>
        </w:rPr>
        <w:t xml:space="preserve">CMHSPs </w:t>
      </w:r>
      <w:r w:rsidR="0049097A" w:rsidRPr="003C60D8">
        <w:rPr>
          <w:rFonts w:asciiTheme="minorHAnsi" w:hAnsiTheme="minorHAnsi" w:cstheme="minorHAnsi"/>
          <w:bCs/>
        </w:rPr>
        <w:t>did not have any consumers that were eligible</w:t>
      </w:r>
      <w:r w:rsidR="00B71379" w:rsidRPr="003C60D8">
        <w:rPr>
          <w:rFonts w:asciiTheme="minorHAnsi" w:hAnsiTheme="minorHAnsi" w:cstheme="minorHAnsi"/>
          <w:bCs/>
        </w:rPr>
        <w:t xml:space="preserve">. </w:t>
      </w:r>
    </w:p>
    <w:p w14:paraId="6AAFB361" w14:textId="08FD525F" w:rsidR="00881437" w:rsidRDefault="00881437" w:rsidP="006E532C">
      <w:pPr>
        <w:rPr>
          <w:rFonts w:asciiTheme="minorHAnsi" w:hAnsiTheme="minorHAnsi" w:cstheme="minorHAnsi"/>
          <w:sz w:val="20"/>
          <w:szCs w:val="20"/>
        </w:rPr>
      </w:pPr>
    </w:p>
    <w:p w14:paraId="794DC333" w14:textId="1EF355B6" w:rsidR="003C60D8" w:rsidRDefault="003C60D8" w:rsidP="006E532C">
      <w:pPr>
        <w:rPr>
          <w:rFonts w:asciiTheme="minorHAnsi" w:hAnsiTheme="minorHAnsi" w:cstheme="minorHAnsi"/>
          <w:sz w:val="20"/>
          <w:szCs w:val="20"/>
        </w:rPr>
      </w:pPr>
    </w:p>
    <w:p w14:paraId="782BDC8A" w14:textId="77777777" w:rsidR="00FA6A5C" w:rsidRDefault="00FA6A5C" w:rsidP="006E532C">
      <w:pPr>
        <w:rPr>
          <w:rFonts w:asciiTheme="minorHAnsi" w:hAnsiTheme="minorHAnsi" w:cstheme="minorHAnsi"/>
          <w:sz w:val="20"/>
          <w:szCs w:val="20"/>
        </w:rPr>
      </w:pPr>
    </w:p>
    <w:p w14:paraId="3E6866FD" w14:textId="77777777" w:rsidR="00652BC9" w:rsidRPr="0081392A" w:rsidRDefault="00652BC9" w:rsidP="006E532C">
      <w:pPr>
        <w:rPr>
          <w:rFonts w:asciiTheme="minorHAnsi" w:hAnsiTheme="minorHAnsi" w:cstheme="minorHAnsi"/>
          <w:sz w:val="20"/>
          <w:szCs w:val="20"/>
        </w:rPr>
      </w:pPr>
    </w:p>
    <w:p w14:paraId="11D9F8E0" w14:textId="722D538F" w:rsidR="00881437" w:rsidRPr="00A72304" w:rsidRDefault="00881437" w:rsidP="006E532C">
      <w:pPr>
        <w:rPr>
          <w:rFonts w:ascii="Acumin Pro Condensed" w:hAnsi="Acumin Pro Condensed"/>
          <w:sz w:val="20"/>
          <w:szCs w:val="20"/>
        </w:rPr>
      </w:pPr>
    </w:p>
    <w:p w14:paraId="7A9FA863" w14:textId="00A5D191" w:rsidR="00E27C60" w:rsidRPr="00D77032" w:rsidRDefault="00D731A2" w:rsidP="00D77032">
      <w:pPr>
        <w:spacing w:after="120"/>
        <w:rPr>
          <w:rFonts w:asciiTheme="minorHAnsi" w:hAnsiTheme="minorHAnsi" w:cstheme="minorHAnsi"/>
          <w:noProof/>
        </w:rPr>
      </w:pPr>
      <w:r w:rsidRPr="00D77032">
        <w:rPr>
          <w:rFonts w:asciiTheme="minorHAnsi" w:hAnsiTheme="minorHAnsi" w:cstheme="minorHAnsi"/>
        </w:rPr>
        <w:lastRenderedPageBreak/>
        <w:t xml:space="preserve">Figure </w:t>
      </w:r>
      <w:r w:rsidR="00881437" w:rsidRPr="00D77032">
        <w:rPr>
          <w:rFonts w:asciiTheme="minorHAnsi" w:hAnsiTheme="minorHAnsi" w:cstheme="minorHAnsi"/>
        </w:rPr>
        <w:t>2</w:t>
      </w:r>
      <w:r w:rsidR="00D77032" w:rsidRPr="00D77032">
        <w:rPr>
          <w:rFonts w:asciiTheme="minorHAnsi" w:hAnsiTheme="minorHAnsi" w:cstheme="minorHAnsi"/>
        </w:rPr>
        <w:t>:</w:t>
      </w:r>
      <w:r w:rsidRPr="00D77032">
        <w:rPr>
          <w:rFonts w:asciiTheme="minorHAnsi" w:hAnsiTheme="minorHAnsi" w:cstheme="minorHAnsi"/>
        </w:rPr>
        <w:t xml:space="preserve"> MSHN Comparative Data</w:t>
      </w:r>
    </w:p>
    <w:p w14:paraId="2D6ADF87" w14:textId="539EC26F" w:rsidR="00E8668A" w:rsidRPr="00A72304" w:rsidRDefault="00BB5A1A" w:rsidP="00E8668A">
      <w:pPr>
        <w:jc w:val="center"/>
        <w:rPr>
          <w:rFonts w:ascii="Acumin Pro Condensed" w:hAnsi="Acumin Pro Condensed"/>
          <w:sz w:val="20"/>
          <w:szCs w:val="20"/>
        </w:rPr>
      </w:pPr>
      <w:r>
        <w:rPr>
          <w:noProof/>
        </w:rPr>
        <w:drawing>
          <wp:inline distT="0" distB="0" distL="0" distR="0" wp14:anchorId="0C95ECCD" wp14:editId="49E2DCA3">
            <wp:extent cx="6126480" cy="2886075"/>
            <wp:effectExtent l="0" t="0" r="7620" b="9525"/>
            <wp:docPr id="1" name="Chart 1">
              <a:extLst xmlns:a="http://schemas.openxmlformats.org/drawingml/2006/main">
                <a:ext uri="{FF2B5EF4-FFF2-40B4-BE49-F238E27FC236}">
                  <a16:creationId xmlns:a16="http://schemas.microsoft.com/office/drawing/2014/main" id="{30AB7B3A-53CF-4AA3-932A-372614B7E0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101855" w14:textId="256D159B" w:rsidR="00CE62BB" w:rsidRPr="00AC052E" w:rsidRDefault="00AC052E" w:rsidP="00AC052E">
      <w:pPr>
        <w:rPr>
          <w:rFonts w:ascii="Acumin Pro Condensed" w:hAnsi="Acumin Pro Condensed"/>
          <w:sz w:val="22"/>
          <w:szCs w:val="22"/>
        </w:rPr>
      </w:pPr>
      <w:r>
        <w:rPr>
          <w:rFonts w:ascii="Acumin Pro Condensed" w:hAnsi="Acumin Pro Condensed"/>
          <w:sz w:val="22"/>
          <w:szCs w:val="22"/>
        </w:rPr>
        <w:t xml:space="preserve">Figure 2 </w:t>
      </w:r>
      <w:r w:rsidRPr="00AC052E">
        <w:rPr>
          <w:rFonts w:ascii="Acumin Pro Condensed" w:hAnsi="Acumin Pro Condensed"/>
          <w:sz w:val="22"/>
          <w:szCs w:val="22"/>
        </w:rPr>
        <w:t xml:space="preserve">Note: 0% </w:t>
      </w:r>
      <w:r w:rsidR="001D6F4F">
        <w:rPr>
          <w:rFonts w:ascii="Acumin Pro Condensed" w:hAnsi="Acumin Pro Condensed"/>
          <w:sz w:val="22"/>
          <w:szCs w:val="22"/>
        </w:rPr>
        <w:t xml:space="preserve">results are due to </w:t>
      </w:r>
      <w:r>
        <w:rPr>
          <w:rFonts w:ascii="Acumin Pro Condensed" w:hAnsi="Acumin Pro Condensed"/>
          <w:sz w:val="22"/>
          <w:szCs w:val="22"/>
        </w:rPr>
        <w:t xml:space="preserve">no </w:t>
      </w:r>
      <w:r w:rsidRPr="00AC052E">
        <w:rPr>
          <w:rFonts w:ascii="Acumin Pro Condensed" w:hAnsi="Acumin Pro Condensed"/>
          <w:sz w:val="22"/>
          <w:szCs w:val="22"/>
        </w:rPr>
        <w:t xml:space="preserve">eligible </w:t>
      </w:r>
      <w:r w:rsidR="001D6F4F">
        <w:rPr>
          <w:rFonts w:ascii="Acumin Pro Condensed" w:hAnsi="Acumin Pro Condensed"/>
          <w:sz w:val="22"/>
          <w:szCs w:val="22"/>
        </w:rPr>
        <w:t xml:space="preserve">consumers for the indicator </w:t>
      </w:r>
      <w:r w:rsidR="00390ADE">
        <w:rPr>
          <w:rFonts w:ascii="Acumin Pro Condensed" w:hAnsi="Acumin Pro Condensed"/>
          <w:sz w:val="22"/>
          <w:szCs w:val="22"/>
        </w:rPr>
        <w:t xml:space="preserve">during the quarter </w:t>
      </w:r>
      <w:r w:rsidRPr="00AC052E">
        <w:rPr>
          <w:rFonts w:ascii="Acumin Pro Condensed" w:hAnsi="Acumin Pro Condensed"/>
          <w:sz w:val="22"/>
          <w:szCs w:val="22"/>
        </w:rPr>
        <w:t>and not due to 0% compliance.</w:t>
      </w:r>
    </w:p>
    <w:p w14:paraId="27DEBE65" w14:textId="77777777" w:rsidR="00832523" w:rsidRPr="009B5AD8" w:rsidRDefault="00832523" w:rsidP="009B5AD8">
      <w:pPr>
        <w:jc w:val="center"/>
        <w:rPr>
          <w:rFonts w:ascii="Acumin Pro Condensed" w:hAnsi="Acumin Pro Condensed"/>
          <w:b/>
          <w:bCs/>
          <w:sz w:val="22"/>
          <w:szCs w:val="22"/>
        </w:rPr>
      </w:pPr>
    </w:p>
    <w:p w14:paraId="66581AFA" w14:textId="77777777" w:rsidR="00390ADE" w:rsidRDefault="00390ADE" w:rsidP="009B5AD8">
      <w:pPr>
        <w:jc w:val="center"/>
        <w:rPr>
          <w:sz w:val="28"/>
          <w:szCs w:val="28"/>
        </w:rPr>
      </w:pPr>
    </w:p>
    <w:p w14:paraId="7D40FAB2" w14:textId="7D968EF1" w:rsidR="009B5AD8" w:rsidRPr="009B5AD8" w:rsidRDefault="009B5AD8" w:rsidP="009B5AD8">
      <w:pPr>
        <w:jc w:val="center"/>
        <w:rPr>
          <w:sz w:val="28"/>
          <w:szCs w:val="28"/>
        </w:rPr>
      </w:pPr>
      <w:r w:rsidRPr="009B5AD8">
        <w:rPr>
          <w:sz w:val="28"/>
          <w:szCs w:val="28"/>
        </w:rPr>
        <w:t xml:space="preserve">Customer Service Committee </w:t>
      </w:r>
      <w:r w:rsidR="0087529D">
        <w:rPr>
          <w:sz w:val="28"/>
          <w:szCs w:val="28"/>
        </w:rPr>
        <w:t>Review</w:t>
      </w:r>
    </w:p>
    <w:p w14:paraId="3462290D" w14:textId="0CEB6197" w:rsidR="009B5AD8" w:rsidRDefault="00677DB7" w:rsidP="00855805">
      <w:r>
        <w:rPr>
          <w:rFonts w:asciiTheme="minorHAnsi" w:hAnsiTheme="minorHAnsi" w:cstheme="minorHAnsi"/>
          <w:bCs/>
        </w:rPr>
        <w:pict w14:anchorId="11628DEC">
          <v:rect id="_x0000_i1026" style="width:0;height:1.5pt" o:hralign="center" o:hrstd="t" o:hr="t" fillcolor="#a0a0a0" stroked="f"/>
        </w:pict>
      </w:r>
    </w:p>
    <w:p w14:paraId="62E71A00" w14:textId="40DE8A08" w:rsidR="00CE62BB" w:rsidRPr="009B5AD8" w:rsidRDefault="009B5AD8" w:rsidP="00855805">
      <w:pPr>
        <w:rPr>
          <w:rFonts w:asciiTheme="minorHAnsi" w:hAnsiTheme="minorHAnsi" w:cstheme="minorHAnsi"/>
        </w:rPr>
      </w:pPr>
      <w:r>
        <w:t xml:space="preserve"> </w:t>
      </w:r>
    </w:p>
    <w:p w14:paraId="7817F929" w14:textId="77777777" w:rsidR="0087529D" w:rsidRPr="0087529D" w:rsidRDefault="0087529D" w:rsidP="0087529D">
      <w:pPr>
        <w:rPr>
          <w:rFonts w:asciiTheme="minorHAnsi" w:hAnsiTheme="minorHAnsi" w:cstheme="minorHAnsi"/>
          <w:u w:val="single"/>
        </w:rPr>
      </w:pPr>
      <w:r w:rsidRPr="0087529D">
        <w:rPr>
          <w:rFonts w:asciiTheme="minorHAnsi" w:hAnsiTheme="minorHAnsi" w:cstheme="minorHAnsi"/>
          <w:u w:val="single"/>
        </w:rPr>
        <w:t>Prior Quarter Follow up:</w:t>
      </w:r>
    </w:p>
    <w:p w14:paraId="4ABE9EE4" w14:textId="77777777" w:rsidR="0087529D" w:rsidRPr="009B5AD8" w:rsidRDefault="0087529D" w:rsidP="0087529D">
      <w:pPr>
        <w:rPr>
          <w:rFonts w:asciiTheme="minorHAnsi" w:hAnsiTheme="minorHAnsi" w:cstheme="minorHAnsi"/>
        </w:rPr>
      </w:pPr>
    </w:p>
    <w:p w14:paraId="0DE27A8E" w14:textId="77777777" w:rsidR="0087529D" w:rsidRDefault="0087529D" w:rsidP="0087529D">
      <w:pPr>
        <w:pStyle w:val="ListParagraph"/>
        <w:numPr>
          <w:ilvl w:val="0"/>
          <w:numId w:val="17"/>
        </w:numPr>
        <w:rPr>
          <w:rFonts w:asciiTheme="minorHAnsi" w:hAnsiTheme="minorHAnsi" w:cstheme="minorHAnsi"/>
        </w:rPr>
      </w:pPr>
      <w:r w:rsidRPr="0087529D">
        <w:rPr>
          <w:rFonts w:asciiTheme="minorHAnsi" w:hAnsiTheme="minorHAnsi" w:cstheme="minorHAnsi"/>
        </w:rPr>
        <w:t>Customer Service staff will work with Access staff to review causality of continued compliance struggles.</w:t>
      </w:r>
    </w:p>
    <w:p w14:paraId="243F3CF5" w14:textId="77777777" w:rsidR="0087529D" w:rsidRDefault="0087529D" w:rsidP="0087529D">
      <w:pPr>
        <w:rPr>
          <w:rFonts w:asciiTheme="minorHAnsi" w:hAnsiTheme="minorHAnsi" w:cstheme="minorHAnsi"/>
          <w:u w:val="single"/>
        </w:rPr>
      </w:pPr>
    </w:p>
    <w:p w14:paraId="794C9103" w14:textId="563E58CF" w:rsidR="0087529D" w:rsidRDefault="0087529D" w:rsidP="0087529D">
      <w:pPr>
        <w:rPr>
          <w:rFonts w:asciiTheme="minorHAnsi" w:hAnsiTheme="minorHAnsi" w:cstheme="minorHAnsi"/>
          <w:u w:val="single"/>
        </w:rPr>
      </w:pPr>
      <w:r>
        <w:rPr>
          <w:rFonts w:asciiTheme="minorHAnsi" w:hAnsiTheme="minorHAnsi" w:cstheme="minorHAnsi"/>
          <w:u w:val="single"/>
        </w:rPr>
        <w:t xml:space="preserve">Current Quarter </w:t>
      </w:r>
      <w:r w:rsidRPr="0087529D">
        <w:rPr>
          <w:rFonts w:asciiTheme="minorHAnsi" w:hAnsiTheme="minorHAnsi" w:cstheme="minorHAnsi"/>
          <w:u w:val="single"/>
        </w:rPr>
        <w:t>Analysis and Discussion</w:t>
      </w:r>
      <w:r>
        <w:rPr>
          <w:rFonts w:asciiTheme="minorHAnsi" w:hAnsiTheme="minorHAnsi" w:cstheme="minorHAnsi"/>
          <w:u w:val="single"/>
        </w:rPr>
        <w:t>:</w:t>
      </w:r>
    </w:p>
    <w:p w14:paraId="69B21BA3" w14:textId="77777777" w:rsidR="0087529D" w:rsidRPr="0087529D" w:rsidRDefault="0087529D" w:rsidP="0087529D">
      <w:pPr>
        <w:rPr>
          <w:rFonts w:asciiTheme="minorHAnsi" w:hAnsiTheme="minorHAnsi" w:cstheme="minorHAnsi"/>
          <w:u w:val="single"/>
        </w:rPr>
      </w:pPr>
    </w:p>
    <w:p w14:paraId="57ED1E30" w14:textId="13F6ACB6" w:rsidR="00BD6746" w:rsidRDefault="00D926D4" w:rsidP="00D926D4">
      <w:pPr>
        <w:pStyle w:val="ListParagraph"/>
        <w:numPr>
          <w:ilvl w:val="0"/>
          <w:numId w:val="16"/>
        </w:numPr>
        <w:rPr>
          <w:rFonts w:asciiTheme="minorHAnsi" w:hAnsiTheme="minorHAnsi" w:cstheme="minorHAnsi"/>
        </w:rPr>
      </w:pPr>
      <w:r w:rsidRPr="00D926D4">
        <w:rPr>
          <w:rFonts w:asciiTheme="minorHAnsi" w:hAnsiTheme="minorHAnsi" w:cstheme="minorHAnsi"/>
        </w:rPr>
        <w:t>The report data continues to show stability</w:t>
      </w:r>
    </w:p>
    <w:p w14:paraId="7C5C9408" w14:textId="77777777" w:rsidR="00BD6746" w:rsidRDefault="00BD6746" w:rsidP="00BD6746">
      <w:pPr>
        <w:pStyle w:val="ListParagraph"/>
        <w:rPr>
          <w:rFonts w:asciiTheme="minorHAnsi" w:hAnsiTheme="minorHAnsi" w:cstheme="minorHAnsi"/>
        </w:rPr>
      </w:pPr>
    </w:p>
    <w:p w14:paraId="279F44A1" w14:textId="09D2CAC6" w:rsidR="000A5F5E" w:rsidRPr="00063E35" w:rsidRDefault="00063E35" w:rsidP="00063E35">
      <w:pPr>
        <w:pStyle w:val="ListParagraph"/>
        <w:numPr>
          <w:ilvl w:val="0"/>
          <w:numId w:val="16"/>
        </w:numPr>
        <w:rPr>
          <w:rFonts w:asciiTheme="minorHAnsi" w:hAnsiTheme="minorHAnsi" w:cstheme="minorHAnsi"/>
        </w:rPr>
      </w:pPr>
      <w:r>
        <w:rPr>
          <w:rFonts w:asciiTheme="minorHAnsi" w:hAnsiTheme="minorHAnsi" w:cstheme="minorHAnsi"/>
        </w:rPr>
        <w:t>CSC members</w:t>
      </w:r>
      <w:r w:rsidR="00B91359">
        <w:rPr>
          <w:rFonts w:asciiTheme="minorHAnsi" w:hAnsiTheme="minorHAnsi" w:cstheme="minorHAnsi"/>
        </w:rPr>
        <w:t xml:space="preserve"> reported a greater </w:t>
      </w:r>
      <w:r>
        <w:rPr>
          <w:rFonts w:asciiTheme="minorHAnsi" w:hAnsiTheme="minorHAnsi" w:cstheme="minorHAnsi"/>
        </w:rPr>
        <w:t>awareness</w:t>
      </w:r>
      <w:r w:rsidR="00B91359">
        <w:rPr>
          <w:rFonts w:asciiTheme="minorHAnsi" w:hAnsiTheme="minorHAnsi" w:cstheme="minorHAnsi"/>
        </w:rPr>
        <w:t xml:space="preserve"> </w:t>
      </w:r>
      <w:r>
        <w:rPr>
          <w:rFonts w:asciiTheme="minorHAnsi" w:hAnsiTheme="minorHAnsi" w:cstheme="minorHAnsi"/>
        </w:rPr>
        <w:t>on</w:t>
      </w:r>
      <w:r w:rsidR="00B91359">
        <w:rPr>
          <w:rFonts w:asciiTheme="minorHAnsi" w:hAnsiTheme="minorHAnsi" w:cstheme="minorHAnsi"/>
        </w:rPr>
        <w:t xml:space="preserve"> timeframes and </w:t>
      </w:r>
      <w:r w:rsidR="007443F2">
        <w:rPr>
          <w:rFonts w:asciiTheme="minorHAnsi" w:hAnsiTheme="minorHAnsi" w:cstheme="minorHAnsi"/>
        </w:rPr>
        <w:t xml:space="preserve">the </w:t>
      </w:r>
      <w:r w:rsidR="00B91359">
        <w:rPr>
          <w:rFonts w:asciiTheme="minorHAnsi" w:hAnsiTheme="minorHAnsi" w:cstheme="minorHAnsi"/>
        </w:rPr>
        <w:t>process to meet the standard.</w:t>
      </w:r>
    </w:p>
    <w:p w14:paraId="1E7D9D87" w14:textId="5410FE90" w:rsidR="005355D2" w:rsidRPr="009B5AD8" w:rsidRDefault="005355D2" w:rsidP="00855805">
      <w:pPr>
        <w:rPr>
          <w:rFonts w:asciiTheme="minorHAnsi" w:hAnsiTheme="minorHAnsi" w:cstheme="minorHAnsi"/>
        </w:rPr>
      </w:pPr>
    </w:p>
    <w:p w14:paraId="121AAD22" w14:textId="55D92200" w:rsidR="0087529D" w:rsidRPr="0087529D" w:rsidRDefault="0087529D" w:rsidP="0087529D">
      <w:pPr>
        <w:rPr>
          <w:rFonts w:asciiTheme="minorHAnsi" w:hAnsiTheme="minorHAnsi" w:cstheme="minorHAnsi"/>
          <w:u w:val="single"/>
        </w:rPr>
      </w:pPr>
      <w:r w:rsidRPr="0087529D">
        <w:rPr>
          <w:rFonts w:asciiTheme="minorHAnsi" w:hAnsiTheme="minorHAnsi" w:cstheme="minorHAnsi"/>
          <w:u w:val="single"/>
        </w:rPr>
        <w:t>Recommendations for Follow up:</w:t>
      </w:r>
    </w:p>
    <w:p w14:paraId="3DC95857" w14:textId="704ED2C0" w:rsidR="005355D2" w:rsidRPr="009B5AD8" w:rsidRDefault="005355D2" w:rsidP="00855805">
      <w:pPr>
        <w:rPr>
          <w:rFonts w:asciiTheme="minorHAnsi" w:hAnsiTheme="minorHAnsi" w:cstheme="minorHAnsi"/>
        </w:rPr>
      </w:pPr>
    </w:p>
    <w:p w14:paraId="1AF80517" w14:textId="6F136F1A" w:rsidR="005355D2" w:rsidRPr="0087529D" w:rsidRDefault="00B91359" w:rsidP="0087529D">
      <w:pPr>
        <w:pStyle w:val="ListParagraph"/>
        <w:numPr>
          <w:ilvl w:val="0"/>
          <w:numId w:val="17"/>
        </w:numPr>
        <w:rPr>
          <w:rFonts w:asciiTheme="minorHAnsi" w:hAnsiTheme="minorHAnsi" w:cstheme="minorHAnsi"/>
        </w:rPr>
      </w:pPr>
      <w:r>
        <w:rPr>
          <w:rFonts w:asciiTheme="minorHAnsi" w:hAnsiTheme="minorHAnsi" w:cstheme="minorHAnsi"/>
        </w:rPr>
        <w:t xml:space="preserve">Improvements continue to be needed regarding </w:t>
      </w:r>
      <w:r w:rsidR="00063E35">
        <w:rPr>
          <w:rFonts w:asciiTheme="minorHAnsi" w:hAnsiTheme="minorHAnsi" w:cstheme="minorHAnsi"/>
        </w:rPr>
        <w:t xml:space="preserve">training access staff </w:t>
      </w:r>
      <w:r w:rsidR="00063E35">
        <w:rPr>
          <w:rFonts w:asciiTheme="minorHAnsi" w:hAnsiTheme="minorHAnsi" w:cstheme="minorHAnsi"/>
        </w:rPr>
        <w:t xml:space="preserve">due to </w:t>
      </w:r>
      <w:r>
        <w:rPr>
          <w:rFonts w:asciiTheme="minorHAnsi" w:hAnsiTheme="minorHAnsi" w:cstheme="minorHAnsi"/>
        </w:rPr>
        <w:t xml:space="preserve">staff turnover </w:t>
      </w:r>
      <w:r w:rsidR="00063E35">
        <w:rPr>
          <w:rFonts w:asciiTheme="minorHAnsi" w:hAnsiTheme="minorHAnsi" w:cstheme="minorHAnsi"/>
        </w:rPr>
        <w:t>so new staff will</w:t>
      </w:r>
      <w:r>
        <w:rPr>
          <w:rFonts w:asciiTheme="minorHAnsi" w:hAnsiTheme="minorHAnsi" w:cstheme="minorHAnsi"/>
        </w:rPr>
        <w:t xml:space="preserve"> know the process for </w:t>
      </w:r>
      <w:r w:rsidR="00063E35">
        <w:rPr>
          <w:rFonts w:asciiTheme="minorHAnsi" w:hAnsiTheme="minorHAnsi" w:cstheme="minorHAnsi"/>
        </w:rPr>
        <w:t xml:space="preserve">denial </w:t>
      </w:r>
      <w:r>
        <w:rPr>
          <w:rFonts w:asciiTheme="minorHAnsi" w:hAnsiTheme="minorHAnsi" w:cstheme="minorHAnsi"/>
        </w:rPr>
        <w:t>Notices.</w:t>
      </w:r>
    </w:p>
    <w:p w14:paraId="5B8FFD0C" w14:textId="3DEB91BF" w:rsidR="005355D2" w:rsidRPr="009B5AD8" w:rsidRDefault="005355D2" w:rsidP="00855805">
      <w:pPr>
        <w:rPr>
          <w:rFonts w:asciiTheme="minorHAnsi" w:hAnsiTheme="minorHAnsi" w:cstheme="minorHAnsi"/>
        </w:rPr>
      </w:pPr>
    </w:p>
    <w:p w14:paraId="114324CE" w14:textId="57E7B333" w:rsidR="005355D2" w:rsidRPr="009B5AD8" w:rsidRDefault="005355D2" w:rsidP="00855805">
      <w:pPr>
        <w:rPr>
          <w:rFonts w:asciiTheme="minorHAnsi" w:hAnsiTheme="minorHAnsi" w:cstheme="minorHAnsi"/>
        </w:rPr>
      </w:pPr>
    </w:p>
    <w:p w14:paraId="6ED2867D" w14:textId="1D7E56E2" w:rsidR="005355D2" w:rsidRPr="009B5AD8" w:rsidRDefault="005355D2" w:rsidP="00855805">
      <w:pPr>
        <w:rPr>
          <w:rFonts w:asciiTheme="minorHAnsi" w:hAnsiTheme="minorHAnsi" w:cstheme="minorHAnsi"/>
        </w:rPr>
      </w:pPr>
    </w:p>
    <w:p w14:paraId="45699AE6" w14:textId="77777777" w:rsidR="003C3609" w:rsidRPr="009B5AD8" w:rsidRDefault="003C3609" w:rsidP="00855805">
      <w:pPr>
        <w:rPr>
          <w:rFonts w:asciiTheme="minorHAnsi" w:hAnsiTheme="minorHAnsi" w:cstheme="minorHAnsi"/>
        </w:rPr>
      </w:pPr>
    </w:p>
    <w:p w14:paraId="6386B27B" w14:textId="77777777" w:rsidR="001B6310" w:rsidRPr="00A72304" w:rsidRDefault="001B6310" w:rsidP="00855805">
      <w:pPr>
        <w:rPr>
          <w:rFonts w:ascii="Acumin Pro Condensed" w:hAnsi="Acumin Pro Condensed"/>
          <w:sz w:val="20"/>
          <w:szCs w:val="20"/>
        </w:rPr>
        <w:sectPr w:rsidR="001B6310" w:rsidRPr="00A72304" w:rsidSect="00343420">
          <w:footerReference w:type="default" r:id="rId13"/>
          <w:type w:val="continuous"/>
          <w:pgSz w:w="12240" w:h="15840" w:code="1"/>
          <w:pgMar w:top="1170" w:right="1296" w:bottom="720" w:left="1296" w:header="720" w:footer="443" w:gutter="0"/>
          <w:cols w:space="720"/>
          <w:titlePg/>
          <w:docGrid w:linePitch="360"/>
        </w:sectPr>
      </w:pPr>
    </w:p>
    <w:p w14:paraId="541B07D9" w14:textId="2B38C4B1" w:rsidR="0081392A" w:rsidRDefault="009B5AD8" w:rsidP="0081392A">
      <w:r>
        <w:lastRenderedPageBreak/>
        <w:t xml:space="preserve">  </w:t>
      </w:r>
      <w:r w:rsidR="0081392A">
        <w:t>Figure 3: FY</w:t>
      </w:r>
      <w:r w:rsidR="004345ED">
        <w:t>20</w:t>
      </w:r>
      <w:r w:rsidR="0081392A">
        <w:t>Q</w:t>
      </w:r>
      <w:r w:rsidR="000C606B">
        <w:t>2</w:t>
      </w:r>
      <w:r w:rsidR="0081392A">
        <w:t xml:space="preserve"> Provider Data</w:t>
      </w:r>
    </w:p>
    <w:tbl>
      <w:tblPr>
        <w:tblpPr w:leftFromText="180" w:rightFromText="180" w:vertAnchor="page" w:horzAnchor="margin" w:tblpX="85" w:tblpY="1006"/>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2"/>
        <w:gridCol w:w="933"/>
        <w:gridCol w:w="1078"/>
        <w:gridCol w:w="808"/>
        <w:gridCol w:w="904"/>
        <w:gridCol w:w="900"/>
        <w:gridCol w:w="791"/>
        <w:gridCol w:w="19"/>
        <w:gridCol w:w="900"/>
        <w:gridCol w:w="990"/>
        <w:gridCol w:w="990"/>
        <w:gridCol w:w="894"/>
        <w:gridCol w:w="6"/>
        <w:gridCol w:w="1170"/>
        <w:gridCol w:w="990"/>
        <w:gridCol w:w="990"/>
        <w:gridCol w:w="1085"/>
      </w:tblGrid>
      <w:tr w:rsidR="000E747C" w:rsidRPr="00744E3C" w14:paraId="6F5B3847" w14:textId="77777777" w:rsidTr="001F3547">
        <w:trPr>
          <w:trHeight w:val="300"/>
        </w:trPr>
        <w:tc>
          <w:tcPr>
            <w:tcW w:w="1885" w:type="dxa"/>
            <w:gridSpan w:val="2"/>
            <w:tcBorders>
              <w:bottom w:val="double" w:sz="12" w:space="0" w:color="auto"/>
            </w:tcBorders>
            <w:shd w:val="clear" w:color="auto" w:fill="D9D9D9" w:themeFill="background1" w:themeFillShade="D9"/>
            <w:vAlign w:val="bottom"/>
          </w:tcPr>
          <w:p w14:paraId="5D8F4989" w14:textId="77777777" w:rsidR="000E747C" w:rsidRPr="000C606B" w:rsidRDefault="000E747C" w:rsidP="00BA2EBC">
            <w:pPr>
              <w:jc w:val="center"/>
              <w:rPr>
                <w:rFonts w:ascii="Arial Narrow" w:hAnsi="Arial Narrow" w:cs="Calibri"/>
                <w:b/>
                <w:bCs/>
                <w:color w:val="FFFFFF"/>
                <w:sz w:val="20"/>
                <w:szCs w:val="20"/>
              </w:rPr>
            </w:pPr>
            <w:bookmarkStart w:id="2" w:name="_Hlk16606162"/>
          </w:p>
        </w:tc>
        <w:tc>
          <w:tcPr>
            <w:tcW w:w="1078" w:type="dxa"/>
            <w:tcBorders>
              <w:bottom w:val="double" w:sz="12" w:space="0" w:color="auto"/>
            </w:tcBorders>
            <w:shd w:val="clear" w:color="auto" w:fill="D9D9D9" w:themeFill="background1" w:themeFillShade="D9"/>
            <w:vAlign w:val="bottom"/>
            <w:hideMark/>
          </w:tcPr>
          <w:p w14:paraId="5D04F046"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Bay</w:t>
            </w:r>
          </w:p>
        </w:tc>
        <w:tc>
          <w:tcPr>
            <w:tcW w:w="808" w:type="dxa"/>
            <w:tcBorders>
              <w:bottom w:val="double" w:sz="12" w:space="0" w:color="auto"/>
            </w:tcBorders>
            <w:shd w:val="clear" w:color="auto" w:fill="D9D9D9" w:themeFill="background1" w:themeFillShade="D9"/>
            <w:vAlign w:val="bottom"/>
            <w:hideMark/>
          </w:tcPr>
          <w:p w14:paraId="21828FAA"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CEI</w:t>
            </w:r>
          </w:p>
        </w:tc>
        <w:tc>
          <w:tcPr>
            <w:tcW w:w="904" w:type="dxa"/>
            <w:tcBorders>
              <w:bottom w:val="double" w:sz="12" w:space="0" w:color="auto"/>
            </w:tcBorders>
            <w:shd w:val="clear" w:color="auto" w:fill="D9D9D9" w:themeFill="background1" w:themeFillShade="D9"/>
            <w:vAlign w:val="bottom"/>
            <w:hideMark/>
          </w:tcPr>
          <w:p w14:paraId="28CE2541"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CMHCM</w:t>
            </w:r>
          </w:p>
        </w:tc>
        <w:tc>
          <w:tcPr>
            <w:tcW w:w="900" w:type="dxa"/>
            <w:tcBorders>
              <w:bottom w:val="double" w:sz="12" w:space="0" w:color="auto"/>
            </w:tcBorders>
            <w:shd w:val="clear" w:color="auto" w:fill="D9D9D9" w:themeFill="background1" w:themeFillShade="D9"/>
            <w:vAlign w:val="bottom"/>
            <w:hideMark/>
          </w:tcPr>
          <w:p w14:paraId="077806CF"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Gratiot</w:t>
            </w:r>
          </w:p>
        </w:tc>
        <w:tc>
          <w:tcPr>
            <w:tcW w:w="810" w:type="dxa"/>
            <w:gridSpan w:val="2"/>
            <w:tcBorders>
              <w:bottom w:val="double" w:sz="12" w:space="0" w:color="auto"/>
            </w:tcBorders>
            <w:shd w:val="clear" w:color="auto" w:fill="D9D9D9" w:themeFill="background1" w:themeFillShade="D9"/>
            <w:vAlign w:val="bottom"/>
            <w:hideMark/>
          </w:tcPr>
          <w:p w14:paraId="22A9DEA9"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Huron</w:t>
            </w:r>
          </w:p>
        </w:tc>
        <w:tc>
          <w:tcPr>
            <w:tcW w:w="900" w:type="dxa"/>
            <w:tcBorders>
              <w:bottom w:val="double" w:sz="12" w:space="0" w:color="auto"/>
            </w:tcBorders>
            <w:shd w:val="clear" w:color="auto" w:fill="D9D9D9" w:themeFill="background1" w:themeFillShade="D9"/>
            <w:vAlign w:val="bottom"/>
            <w:hideMark/>
          </w:tcPr>
          <w:p w14:paraId="69CFBA5B"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LifeWays</w:t>
            </w:r>
          </w:p>
        </w:tc>
        <w:tc>
          <w:tcPr>
            <w:tcW w:w="990" w:type="dxa"/>
            <w:tcBorders>
              <w:bottom w:val="double" w:sz="12" w:space="0" w:color="auto"/>
            </w:tcBorders>
            <w:shd w:val="clear" w:color="auto" w:fill="D9D9D9" w:themeFill="background1" w:themeFillShade="D9"/>
            <w:vAlign w:val="bottom"/>
            <w:hideMark/>
          </w:tcPr>
          <w:p w14:paraId="612D2167"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Montcalm</w:t>
            </w:r>
          </w:p>
        </w:tc>
        <w:tc>
          <w:tcPr>
            <w:tcW w:w="990" w:type="dxa"/>
            <w:tcBorders>
              <w:bottom w:val="double" w:sz="12" w:space="0" w:color="auto"/>
            </w:tcBorders>
            <w:shd w:val="clear" w:color="auto" w:fill="D9D9D9" w:themeFill="background1" w:themeFillShade="D9"/>
            <w:vAlign w:val="bottom"/>
            <w:hideMark/>
          </w:tcPr>
          <w:p w14:paraId="1B675F49"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Newaygo</w:t>
            </w:r>
          </w:p>
        </w:tc>
        <w:tc>
          <w:tcPr>
            <w:tcW w:w="900" w:type="dxa"/>
            <w:gridSpan w:val="2"/>
            <w:tcBorders>
              <w:bottom w:val="double" w:sz="12" w:space="0" w:color="auto"/>
            </w:tcBorders>
            <w:shd w:val="clear" w:color="auto" w:fill="D9D9D9" w:themeFill="background1" w:themeFillShade="D9"/>
            <w:vAlign w:val="bottom"/>
            <w:hideMark/>
          </w:tcPr>
          <w:p w14:paraId="67BF3874"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Saginaw</w:t>
            </w:r>
          </w:p>
        </w:tc>
        <w:tc>
          <w:tcPr>
            <w:tcW w:w="1170" w:type="dxa"/>
            <w:tcBorders>
              <w:bottom w:val="double" w:sz="12" w:space="0" w:color="auto"/>
            </w:tcBorders>
            <w:shd w:val="clear" w:color="auto" w:fill="D9D9D9" w:themeFill="background1" w:themeFillShade="D9"/>
            <w:vAlign w:val="bottom"/>
            <w:hideMark/>
          </w:tcPr>
          <w:p w14:paraId="2DE5982D"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Shiawassee</w:t>
            </w:r>
          </w:p>
        </w:tc>
        <w:tc>
          <w:tcPr>
            <w:tcW w:w="990" w:type="dxa"/>
            <w:tcBorders>
              <w:bottom w:val="double" w:sz="12" w:space="0" w:color="auto"/>
            </w:tcBorders>
            <w:shd w:val="clear" w:color="auto" w:fill="D9D9D9" w:themeFill="background1" w:themeFillShade="D9"/>
            <w:vAlign w:val="bottom"/>
            <w:hideMark/>
          </w:tcPr>
          <w:p w14:paraId="5C0BCE9D"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The Right Door</w:t>
            </w:r>
          </w:p>
        </w:tc>
        <w:tc>
          <w:tcPr>
            <w:tcW w:w="990" w:type="dxa"/>
            <w:tcBorders>
              <w:bottom w:val="double" w:sz="12" w:space="0" w:color="auto"/>
            </w:tcBorders>
            <w:shd w:val="clear" w:color="auto" w:fill="D9D9D9" w:themeFill="background1" w:themeFillShade="D9"/>
            <w:vAlign w:val="bottom"/>
            <w:hideMark/>
          </w:tcPr>
          <w:p w14:paraId="4C0235D3"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Tuscola</w:t>
            </w:r>
          </w:p>
        </w:tc>
        <w:tc>
          <w:tcPr>
            <w:tcW w:w="1085" w:type="dxa"/>
            <w:tcBorders>
              <w:bottom w:val="double" w:sz="12" w:space="0" w:color="auto"/>
            </w:tcBorders>
            <w:shd w:val="clear" w:color="auto" w:fill="D9D9D9" w:themeFill="background1" w:themeFillShade="D9"/>
            <w:vAlign w:val="bottom"/>
            <w:hideMark/>
          </w:tcPr>
          <w:p w14:paraId="0BD7C2DC" w14:textId="77777777" w:rsidR="000E747C" w:rsidRPr="000C606B" w:rsidRDefault="000E747C" w:rsidP="00BA2EBC">
            <w:pPr>
              <w:jc w:val="center"/>
              <w:rPr>
                <w:rFonts w:ascii="Arial Narrow" w:hAnsi="Arial Narrow" w:cs="Calibri"/>
                <w:b/>
                <w:bCs/>
                <w:color w:val="000000" w:themeColor="text1"/>
                <w:sz w:val="20"/>
                <w:szCs w:val="20"/>
              </w:rPr>
            </w:pPr>
            <w:r w:rsidRPr="000C606B">
              <w:rPr>
                <w:rFonts w:ascii="Arial Narrow" w:hAnsi="Arial Narrow" w:cs="Calibri"/>
                <w:b/>
                <w:bCs/>
                <w:color w:val="000000" w:themeColor="text1"/>
                <w:sz w:val="20"/>
                <w:szCs w:val="20"/>
              </w:rPr>
              <w:t>MSHN SUD</w:t>
            </w:r>
          </w:p>
        </w:tc>
      </w:tr>
      <w:tr w:rsidR="003721BE" w:rsidRPr="00A72304" w14:paraId="244928A5" w14:textId="77777777" w:rsidTr="001F3547">
        <w:trPr>
          <w:trHeight w:val="120"/>
        </w:trPr>
        <w:tc>
          <w:tcPr>
            <w:tcW w:w="1885" w:type="dxa"/>
            <w:gridSpan w:val="2"/>
            <w:tcBorders>
              <w:top w:val="double" w:sz="12" w:space="0" w:color="auto"/>
              <w:bottom w:val="single" w:sz="12" w:space="0" w:color="auto"/>
            </w:tcBorders>
            <w:shd w:val="clear" w:color="auto" w:fill="FFFFFF" w:themeFill="background1"/>
            <w:vAlign w:val="bottom"/>
            <w:hideMark/>
          </w:tcPr>
          <w:p w14:paraId="198AEB24" w14:textId="77777777" w:rsidR="003721BE" w:rsidRPr="000C606B" w:rsidRDefault="003721BE" w:rsidP="003721BE">
            <w:pPr>
              <w:rPr>
                <w:rFonts w:ascii="Arial Narrow" w:hAnsi="Arial Narrow" w:cs="Calibri"/>
                <w:b/>
                <w:bCs/>
                <w:color w:val="000000"/>
                <w:sz w:val="22"/>
                <w:szCs w:val="22"/>
              </w:rPr>
            </w:pPr>
            <w:r w:rsidRPr="000C606B">
              <w:rPr>
                <w:rFonts w:ascii="Arial Narrow" w:hAnsi="Arial Narrow" w:cs="Calibri"/>
                <w:b/>
                <w:bCs/>
                <w:color w:val="000000"/>
                <w:sz w:val="18"/>
                <w:szCs w:val="18"/>
              </w:rPr>
              <w:t xml:space="preserve">#  Consumers Served: </w:t>
            </w:r>
          </w:p>
        </w:tc>
        <w:tc>
          <w:tcPr>
            <w:tcW w:w="1078" w:type="dxa"/>
            <w:tcBorders>
              <w:top w:val="double" w:sz="12" w:space="0" w:color="auto"/>
              <w:bottom w:val="single" w:sz="12" w:space="0" w:color="auto"/>
            </w:tcBorders>
            <w:shd w:val="clear" w:color="auto" w:fill="FFFFFF" w:themeFill="background1"/>
            <w:noWrap/>
            <w:hideMark/>
          </w:tcPr>
          <w:p w14:paraId="016B7490" w14:textId="74B0C502" w:rsidR="003721BE" w:rsidRPr="000C606B" w:rsidRDefault="003721BE" w:rsidP="003721BE">
            <w:pPr>
              <w:jc w:val="center"/>
              <w:rPr>
                <w:rFonts w:ascii="Arial Narrow" w:hAnsi="Arial Narrow" w:cs="Calibri"/>
                <w:b/>
                <w:bCs/>
                <w:color w:val="000000"/>
              </w:rPr>
            </w:pPr>
            <w:r w:rsidRPr="000C606B">
              <w:rPr>
                <w:rFonts w:ascii="Arial Narrow" w:hAnsi="Arial Narrow"/>
                <w:b/>
                <w:bCs/>
              </w:rPr>
              <w:t>3542</w:t>
            </w:r>
          </w:p>
        </w:tc>
        <w:tc>
          <w:tcPr>
            <w:tcW w:w="808" w:type="dxa"/>
            <w:tcBorders>
              <w:top w:val="double" w:sz="12" w:space="0" w:color="auto"/>
              <w:bottom w:val="single" w:sz="12" w:space="0" w:color="auto"/>
            </w:tcBorders>
            <w:shd w:val="clear" w:color="auto" w:fill="FFFFFF" w:themeFill="background1"/>
            <w:noWrap/>
            <w:hideMark/>
          </w:tcPr>
          <w:p w14:paraId="1263596F" w14:textId="0412BF01" w:rsidR="003721BE" w:rsidRPr="000C606B" w:rsidRDefault="003721BE" w:rsidP="003721BE">
            <w:pPr>
              <w:jc w:val="center"/>
              <w:rPr>
                <w:rFonts w:ascii="Arial Narrow" w:hAnsi="Arial Narrow" w:cs="Calibri"/>
                <w:b/>
                <w:bCs/>
                <w:color w:val="000000"/>
              </w:rPr>
            </w:pPr>
            <w:r w:rsidRPr="000C606B">
              <w:rPr>
                <w:rFonts w:ascii="Arial Narrow" w:hAnsi="Arial Narrow"/>
                <w:b/>
                <w:bCs/>
              </w:rPr>
              <w:t>6719</w:t>
            </w:r>
          </w:p>
        </w:tc>
        <w:tc>
          <w:tcPr>
            <w:tcW w:w="904" w:type="dxa"/>
            <w:tcBorders>
              <w:top w:val="double" w:sz="12" w:space="0" w:color="auto"/>
              <w:bottom w:val="single" w:sz="12" w:space="0" w:color="auto"/>
            </w:tcBorders>
            <w:shd w:val="clear" w:color="auto" w:fill="FFFFFF" w:themeFill="background1"/>
            <w:noWrap/>
            <w:hideMark/>
          </w:tcPr>
          <w:p w14:paraId="086AB5BF" w14:textId="61DCF4DF" w:rsidR="003721BE" w:rsidRPr="000C606B" w:rsidRDefault="003721BE" w:rsidP="003721BE">
            <w:pPr>
              <w:jc w:val="center"/>
              <w:rPr>
                <w:rFonts w:ascii="Arial Narrow" w:hAnsi="Arial Narrow" w:cs="Calibri"/>
                <w:b/>
                <w:bCs/>
                <w:color w:val="000000"/>
              </w:rPr>
            </w:pPr>
            <w:r w:rsidRPr="000C606B">
              <w:rPr>
                <w:rFonts w:ascii="Arial Narrow" w:hAnsi="Arial Narrow"/>
                <w:b/>
                <w:bCs/>
              </w:rPr>
              <w:t>4373</w:t>
            </w:r>
          </w:p>
        </w:tc>
        <w:tc>
          <w:tcPr>
            <w:tcW w:w="900" w:type="dxa"/>
            <w:tcBorders>
              <w:top w:val="double" w:sz="12" w:space="0" w:color="auto"/>
              <w:bottom w:val="single" w:sz="12" w:space="0" w:color="auto"/>
            </w:tcBorders>
            <w:shd w:val="clear" w:color="auto" w:fill="FFFFFF" w:themeFill="background1"/>
            <w:noWrap/>
            <w:hideMark/>
          </w:tcPr>
          <w:p w14:paraId="00CB04C5" w14:textId="5D0F9538" w:rsidR="003721BE" w:rsidRPr="000C606B" w:rsidRDefault="003721BE" w:rsidP="003721BE">
            <w:pPr>
              <w:jc w:val="center"/>
              <w:rPr>
                <w:rFonts w:ascii="Arial Narrow" w:hAnsi="Arial Narrow" w:cs="Calibri"/>
                <w:b/>
                <w:bCs/>
                <w:color w:val="000000"/>
              </w:rPr>
            </w:pPr>
            <w:r w:rsidRPr="000C606B">
              <w:rPr>
                <w:rFonts w:ascii="Arial Narrow" w:hAnsi="Arial Narrow"/>
                <w:b/>
                <w:bCs/>
              </w:rPr>
              <w:t>1019</w:t>
            </w:r>
          </w:p>
        </w:tc>
        <w:tc>
          <w:tcPr>
            <w:tcW w:w="791" w:type="dxa"/>
            <w:tcBorders>
              <w:top w:val="double" w:sz="12" w:space="0" w:color="auto"/>
              <w:bottom w:val="single" w:sz="12" w:space="0" w:color="auto"/>
            </w:tcBorders>
            <w:shd w:val="clear" w:color="auto" w:fill="FFFFFF" w:themeFill="background1"/>
            <w:noWrap/>
            <w:hideMark/>
          </w:tcPr>
          <w:p w14:paraId="0782A105" w14:textId="5630E043" w:rsidR="003721BE" w:rsidRPr="000C606B" w:rsidRDefault="003721BE" w:rsidP="003721BE">
            <w:pPr>
              <w:jc w:val="center"/>
              <w:rPr>
                <w:rFonts w:ascii="Arial Narrow" w:hAnsi="Arial Narrow" w:cs="Calibri"/>
                <w:b/>
                <w:bCs/>
                <w:color w:val="000000"/>
              </w:rPr>
            </w:pPr>
            <w:r w:rsidRPr="000C606B">
              <w:rPr>
                <w:rFonts w:ascii="Arial Narrow" w:hAnsi="Arial Narrow"/>
                <w:b/>
                <w:bCs/>
              </w:rPr>
              <w:t>687</w:t>
            </w:r>
          </w:p>
        </w:tc>
        <w:tc>
          <w:tcPr>
            <w:tcW w:w="919" w:type="dxa"/>
            <w:gridSpan w:val="2"/>
            <w:tcBorders>
              <w:top w:val="double" w:sz="12" w:space="0" w:color="auto"/>
              <w:bottom w:val="single" w:sz="12" w:space="0" w:color="auto"/>
            </w:tcBorders>
            <w:shd w:val="clear" w:color="auto" w:fill="FFFFFF" w:themeFill="background1"/>
            <w:noWrap/>
            <w:hideMark/>
          </w:tcPr>
          <w:p w14:paraId="3967F56D" w14:textId="3C638EB5" w:rsidR="003721BE" w:rsidRPr="000C606B" w:rsidRDefault="003721BE" w:rsidP="003721BE">
            <w:pPr>
              <w:jc w:val="center"/>
              <w:rPr>
                <w:rFonts w:ascii="Arial Narrow" w:hAnsi="Arial Narrow" w:cs="Calibri"/>
                <w:b/>
                <w:bCs/>
                <w:color w:val="000000"/>
              </w:rPr>
            </w:pPr>
            <w:r w:rsidRPr="000C606B">
              <w:rPr>
                <w:rFonts w:ascii="Arial Narrow" w:hAnsi="Arial Narrow"/>
                <w:b/>
                <w:bCs/>
              </w:rPr>
              <w:t>4219</w:t>
            </w:r>
          </w:p>
        </w:tc>
        <w:tc>
          <w:tcPr>
            <w:tcW w:w="990" w:type="dxa"/>
            <w:tcBorders>
              <w:top w:val="double" w:sz="12" w:space="0" w:color="auto"/>
              <w:bottom w:val="single" w:sz="12" w:space="0" w:color="auto"/>
            </w:tcBorders>
            <w:shd w:val="clear" w:color="auto" w:fill="FFFFFF" w:themeFill="background1"/>
            <w:noWrap/>
            <w:hideMark/>
          </w:tcPr>
          <w:p w14:paraId="643F318F" w14:textId="439F8BE4" w:rsidR="003721BE" w:rsidRPr="000C606B" w:rsidRDefault="003721BE" w:rsidP="003721BE">
            <w:pPr>
              <w:jc w:val="center"/>
              <w:rPr>
                <w:rFonts w:ascii="Arial Narrow" w:hAnsi="Arial Narrow" w:cs="Calibri"/>
                <w:b/>
                <w:bCs/>
              </w:rPr>
            </w:pPr>
            <w:r w:rsidRPr="000C606B">
              <w:rPr>
                <w:rFonts w:ascii="Arial Narrow" w:hAnsi="Arial Narrow"/>
                <w:b/>
                <w:bCs/>
              </w:rPr>
              <w:t>1320</w:t>
            </w:r>
          </w:p>
        </w:tc>
        <w:tc>
          <w:tcPr>
            <w:tcW w:w="990" w:type="dxa"/>
            <w:tcBorders>
              <w:top w:val="double" w:sz="12" w:space="0" w:color="auto"/>
              <w:bottom w:val="single" w:sz="12" w:space="0" w:color="auto"/>
            </w:tcBorders>
            <w:shd w:val="clear" w:color="auto" w:fill="FFFFFF" w:themeFill="background1"/>
            <w:noWrap/>
            <w:hideMark/>
          </w:tcPr>
          <w:p w14:paraId="675D286B" w14:textId="0CA4C993" w:rsidR="003721BE" w:rsidRPr="000C606B" w:rsidRDefault="003721BE" w:rsidP="003721BE">
            <w:pPr>
              <w:jc w:val="center"/>
              <w:rPr>
                <w:rFonts w:ascii="Arial Narrow" w:hAnsi="Arial Narrow" w:cs="Calibri"/>
                <w:b/>
                <w:bCs/>
              </w:rPr>
            </w:pPr>
            <w:r w:rsidRPr="000C606B">
              <w:rPr>
                <w:rFonts w:ascii="Arial Narrow" w:hAnsi="Arial Narrow"/>
                <w:b/>
                <w:bCs/>
              </w:rPr>
              <w:t>1417</w:t>
            </w:r>
          </w:p>
        </w:tc>
        <w:tc>
          <w:tcPr>
            <w:tcW w:w="894" w:type="dxa"/>
            <w:tcBorders>
              <w:top w:val="double" w:sz="12" w:space="0" w:color="auto"/>
              <w:bottom w:val="single" w:sz="12" w:space="0" w:color="auto"/>
            </w:tcBorders>
            <w:shd w:val="clear" w:color="auto" w:fill="FFFFFF" w:themeFill="background1"/>
            <w:noWrap/>
            <w:hideMark/>
          </w:tcPr>
          <w:p w14:paraId="7BE4792B" w14:textId="291284BA" w:rsidR="003721BE" w:rsidRPr="000C606B" w:rsidRDefault="003721BE" w:rsidP="003721BE">
            <w:pPr>
              <w:jc w:val="center"/>
              <w:rPr>
                <w:rFonts w:ascii="Arial Narrow" w:hAnsi="Arial Narrow" w:cs="Calibri"/>
                <w:b/>
                <w:bCs/>
                <w:color w:val="000000"/>
              </w:rPr>
            </w:pPr>
            <w:r w:rsidRPr="000C606B">
              <w:rPr>
                <w:rFonts w:ascii="Arial Narrow" w:hAnsi="Arial Narrow"/>
                <w:b/>
                <w:bCs/>
              </w:rPr>
              <w:t>4362</w:t>
            </w:r>
          </w:p>
        </w:tc>
        <w:tc>
          <w:tcPr>
            <w:tcW w:w="1176" w:type="dxa"/>
            <w:gridSpan w:val="2"/>
            <w:tcBorders>
              <w:top w:val="double" w:sz="12" w:space="0" w:color="auto"/>
              <w:bottom w:val="single" w:sz="12" w:space="0" w:color="auto"/>
            </w:tcBorders>
            <w:shd w:val="clear" w:color="auto" w:fill="FFFFFF" w:themeFill="background1"/>
            <w:noWrap/>
            <w:hideMark/>
          </w:tcPr>
          <w:p w14:paraId="070960D5" w14:textId="66A9DCDF" w:rsidR="003721BE" w:rsidRPr="000C606B" w:rsidRDefault="003721BE" w:rsidP="003721BE">
            <w:pPr>
              <w:jc w:val="center"/>
              <w:rPr>
                <w:rFonts w:ascii="Arial Narrow" w:hAnsi="Arial Narrow" w:cs="Calibri"/>
                <w:b/>
                <w:bCs/>
                <w:color w:val="000000"/>
              </w:rPr>
            </w:pPr>
            <w:r w:rsidRPr="000C606B">
              <w:rPr>
                <w:rFonts w:ascii="Arial Narrow" w:hAnsi="Arial Narrow"/>
                <w:b/>
                <w:bCs/>
              </w:rPr>
              <w:t>1001</w:t>
            </w:r>
          </w:p>
        </w:tc>
        <w:tc>
          <w:tcPr>
            <w:tcW w:w="990" w:type="dxa"/>
            <w:tcBorders>
              <w:top w:val="double" w:sz="12" w:space="0" w:color="auto"/>
              <w:bottom w:val="single" w:sz="12" w:space="0" w:color="auto"/>
            </w:tcBorders>
            <w:shd w:val="clear" w:color="auto" w:fill="FFFFFF" w:themeFill="background1"/>
            <w:noWrap/>
            <w:hideMark/>
          </w:tcPr>
          <w:p w14:paraId="0DD488C0" w14:textId="04FCB1E6" w:rsidR="003721BE" w:rsidRPr="000C606B" w:rsidRDefault="003721BE" w:rsidP="003721BE">
            <w:pPr>
              <w:jc w:val="center"/>
              <w:rPr>
                <w:rFonts w:ascii="Arial Narrow" w:hAnsi="Arial Narrow" w:cs="Calibri"/>
                <w:b/>
                <w:bCs/>
                <w:color w:val="000000"/>
              </w:rPr>
            </w:pPr>
            <w:r w:rsidRPr="000C606B">
              <w:rPr>
                <w:rFonts w:ascii="Arial Narrow" w:hAnsi="Arial Narrow"/>
                <w:b/>
                <w:bCs/>
              </w:rPr>
              <w:t>1163</w:t>
            </w:r>
          </w:p>
        </w:tc>
        <w:tc>
          <w:tcPr>
            <w:tcW w:w="990" w:type="dxa"/>
            <w:tcBorders>
              <w:top w:val="double" w:sz="12" w:space="0" w:color="auto"/>
              <w:bottom w:val="single" w:sz="12" w:space="0" w:color="auto"/>
            </w:tcBorders>
            <w:shd w:val="clear" w:color="auto" w:fill="FFFFFF" w:themeFill="background1"/>
            <w:noWrap/>
            <w:hideMark/>
          </w:tcPr>
          <w:p w14:paraId="2D8ED829" w14:textId="03AC5C53" w:rsidR="003721BE" w:rsidRPr="000C606B" w:rsidRDefault="003721BE" w:rsidP="003721BE">
            <w:pPr>
              <w:jc w:val="center"/>
              <w:rPr>
                <w:rFonts w:ascii="Arial Narrow" w:hAnsi="Arial Narrow" w:cs="Calibri"/>
                <w:b/>
                <w:bCs/>
                <w:color w:val="000000"/>
              </w:rPr>
            </w:pPr>
            <w:r w:rsidRPr="000C606B">
              <w:rPr>
                <w:rFonts w:ascii="Arial Narrow" w:hAnsi="Arial Narrow"/>
                <w:b/>
                <w:bCs/>
              </w:rPr>
              <w:t>818</w:t>
            </w:r>
          </w:p>
        </w:tc>
        <w:tc>
          <w:tcPr>
            <w:tcW w:w="1085" w:type="dxa"/>
            <w:tcBorders>
              <w:top w:val="double" w:sz="12" w:space="0" w:color="auto"/>
              <w:bottom w:val="single" w:sz="12" w:space="0" w:color="auto"/>
            </w:tcBorders>
            <w:shd w:val="clear" w:color="auto" w:fill="FFFFFF" w:themeFill="background1"/>
            <w:noWrap/>
          </w:tcPr>
          <w:p w14:paraId="5C076F64" w14:textId="736B7429" w:rsidR="003721BE" w:rsidRPr="000C606B" w:rsidRDefault="003721BE" w:rsidP="003721BE">
            <w:pPr>
              <w:jc w:val="center"/>
              <w:rPr>
                <w:rFonts w:ascii="Arial Narrow" w:hAnsi="Arial Narrow" w:cs="Calibri"/>
                <w:b/>
                <w:bCs/>
                <w:color w:val="000000"/>
              </w:rPr>
            </w:pPr>
            <w:r w:rsidRPr="000C606B">
              <w:rPr>
                <w:rFonts w:ascii="Arial Narrow" w:hAnsi="Arial Narrow"/>
                <w:b/>
                <w:bCs/>
              </w:rPr>
              <w:t>7869</w:t>
            </w:r>
          </w:p>
        </w:tc>
      </w:tr>
      <w:tr w:rsidR="003721BE" w:rsidRPr="00A72304" w14:paraId="3AE8274A" w14:textId="77777777" w:rsidTr="001F3547">
        <w:trPr>
          <w:trHeight w:val="288"/>
        </w:trPr>
        <w:tc>
          <w:tcPr>
            <w:tcW w:w="1885" w:type="dxa"/>
            <w:gridSpan w:val="2"/>
            <w:tcBorders>
              <w:top w:val="single" w:sz="12" w:space="0" w:color="auto"/>
              <w:left w:val="single" w:sz="12" w:space="0" w:color="auto"/>
              <w:right w:val="single" w:sz="12" w:space="0" w:color="auto"/>
            </w:tcBorders>
            <w:shd w:val="clear" w:color="auto" w:fill="F2DBDB" w:themeFill="accent2" w:themeFillTint="33"/>
            <w:vAlign w:val="bottom"/>
            <w:hideMark/>
          </w:tcPr>
          <w:p w14:paraId="25A90933"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1*</w:t>
            </w:r>
          </w:p>
        </w:tc>
        <w:tc>
          <w:tcPr>
            <w:tcW w:w="1078" w:type="dxa"/>
            <w:tcBorders>
              <w:top w:val="single" w:sz="12" w:space="0" w:color="auto"/>
              <w:left w:val="single" w:sz="12" w:space="0" w:color="auto"/>
            </w:tcBorders>
            <w:shd w:val="clear" w:color="auto" w:fill="F2DBDB" w:themeFill="accent2" w:themeFillTint="33"/>
            <w:noWrap/>
            <w:hideMark/>
          </w:tcPr>
          <w:p w14:paraId="60D2B966" w14:textId="455A7A4C" w:rsidR="003721BE" w:rsidRPr="000C606B" w:rsidRDefault="003721BE" w:rsidP="003721BE">
            <w:pPr>
              <w:jc w:val="center"/>
              <w:rPr>
                <w:rFonts w:ascii="Arial Narrow" w:hAnsi="Arial Narrow" w:cs="Calibri"/>
                <w:b/>
                <w:bCs/>
                <w:color w:val="000000"/>
              </w:rPr>
            </w:pPr>
            <w:r w:rsidRPr="000C606B">
              <w:rPr>
                <w:rFonts w:ascii="Arial Narrow" w:hAnsi="Arial Narrow"/>
                <w:b/>
                <w:bCs/>
              </w:rPr>
              <w:t>55</w:t>
            </w:r>
          </w:p>
        </w:tc>
        <w:tc>
          <w:tcPr>
            <w:tcW w:w="808" w:type="dxa"/>
            <w:tcBorders>
              <w:top w:val="single" w:sz="12" w:space="0" w:color="auto"/>
            </w:tcBorders>
            <w:shd w:val="clear" w:color="auto" w:fill="F2DBDB" w:themeFill="accent2" w:themeFillTint="33"/>
            <w:noWrap/>
            <w:hideMark/>
          </w:tcPr>
          <w:p w14:paraId="0F1F7006" w14:textId="54C221AB" w:rsidR="003721BE" w:rsidRPr="000C606B" w:rsidRDefault="003721BE" w:rsidP="003721BE">
            <w:pPr>
              <w:jc w:val="center"/>
              <w:rPr>
                <w:rFonts w:ascii="Arial Narrow" w:hAnsi="Arial Narrow" w:cs="Calibri"/>
                <w:b/>
                <w:bCs/>
                <w:color w:val="000000"/>
              </w:rPr>
            </w:pPr>
            <w:r w:rsidRPr="000C606B">
              <w:rPr>
                <w:rFonts w:ascii="Arial Narrow" w:hAnsi="Arial Narrow"/>
                <w:b/>
                <w:bCs/>
              </w:rPr>
              <w:t>29</w:t>
            </w:r>
          </w:p>
        </w:tc>
        <w:tc>
          <w:tcPr>
            <w:tcW w:w="904" w:type="dxa"/>
            <w:tcBorders>
              <w:top w:val="single" w:sz="12" w:space="0" w:color="auto"/>
            </w:tcBorders>
            <w:shd w:val="clear" w:color="auto" w:fill="F2DBDB" w:themeFill="accent2" w:themeFillTint="33"/>
            <w:noWrap/>
            <w:hideMark/>
          </w:tcPr>
          <w:p w14:paraId="44195438" w14:textId="2E57711B" w:rsidR="003721BE" w:rsidRPr="000C606B" w:rsidRDefault="003721BE" w:rsidP="003721BE">
            <w:pPr>
              <w:jc w:val="center"/>
              <w:rPr>
                <w:rFonts w:ascii="Arial Narrow" w:hAnsi="Arial Narrow" w:cs="Calibri"/>
                <w:b/>
                <w:bCs/>
                <w:color w:val="000000"/>
              </w:rPr>
            </w:pPr>
            <w:r w:rsidRPr="000C606B">
              <w:rPr>
                <w:rFonts w:ascii="Arial Narrow" w:hAnsi="Arial Narrow"/>
                <w:b/>
                <w:bCs/>
              </w:rPr>
              <w:t>63</w:t>
            </w:r>
          </w:p>
        </w:tc>
        <w:tc>
          <w:tcPr>
            <w:tcW w:w="900" w:type="dxa"/>
            <w:tcBorders>
              <w:top w:val="single" w:sz="12" w:space="0" w:color="auto"/>
            </w:tcBorders>
            <w:shd w:val="clear" w:color="auto" w:fill="F2DBDB" w:themeFill="accent2" w:themeFillTint="33"/>
            <w:noWrap/>
            <w:hideMark/>
          </w:tcPr>
          <w:p w14:paraId="1AC0D179" w14:textId="311F6A34" w:rsidR="003721BE" w:rsidRPr="000C606B" w:rsidRDefault="003721BE" w:rsidP="003721BE">
            <w:pPr>
              <w:jc w:val="center"/>
              <w:rPr>
                <w:rFonts w:ascii="Arial Narrow" w:hAnsi="Arial Narrow" w:cs="Calibri"/>
                <w:b/>
                <w:bCs/>
                <w:color w:val="000000"/>
              </w:rPr>
            </w:pPr>
            <w:r w:rsidRPr="000C606B">
              <w:rPr>
                <w:rFonts w:ascii="Arial Narrow" w:hAnsi="Arial Narrow"/>
                <w:b/>
                <w:bCs/>
              </w:rPr>
              <w:t>39</w:t>
            </w:r>
          </w:p>
        </w:tc>
        <w:tc>
          <w:tcPr>
            <w:tcW w:w="791" w:type="dxa"/>
            <w:tcBorders>
              <w:top w:val="single" w:sz="12" w:space="0" w:color="auto"/>
            </w:tcBorders>
            <w:shd w:val="clear" w:color="auto" w:fill="F2DBDB" w:themeFill="accent2" w:themeFillTint="33"/>
            <w:noWrap/>
            <w:hideMark/>
          </w:tcPr>
          <w:p w14:paraId="7230BC5C" w14:textId="59CD3289" w:rsidR="003721BE" w:rsidRPr="000C606B" w:rsidRDefault="003721BE" w:rsidP="003721BE">
            <w:pPr>
              <w:jc w:val="center"/>
              <w:rPr>
                <w:rFonts w:ascii="Arial Narrow" w:hAnsi="Arial Narrow" w:cs="Calibri"/>
                <w:b/>
                <w:bCs/>
                <w:color w:val="000000"/>
              </w:rPr>
            </w:pPr>
            <w:r w:rsidRPr="000C606B">
              <w:rPr>
                <w:rFonts w:ascii="Arial Narrow" w:hAnsi="Arial Narrow"/>
                <w:b/>
                <w:bCs/>
              </w:rPr>
              <w:t>14</w:t>
            </w:r>
          </w:p>
        </w:tc>
        <w:tc>
          <w:tcPr>
            <w:tcW w:w="919" w:type="dxa"/>
            <w:gridSpan w:val="2"/>
            <w:tcBorders>
              <w:top w:val="single" w:sz="12" w:space="0" w:color="auto"/>
            </w:tcBorders>
            <w:shd w:val="clear" w:color="auto" w:fill="F2DBDB" w:themeFill="accent2" w:themeFillTint="33"/>
            <w:noWrap/>
            <w:hideMark/>
          </w:tcPr>
          <w:p w14:paraId="52B71878" w14:textId="3CE3C0FA" w:rsidR="003721BE" w:rsidRPr="000C606B" w:rsidRDefault="003721BE" w:rsidP="003721BE">
            <w:pPr>
              <w:jc w:val="center"/>
              <w:rPr>
                <w:rFonts w:ascii="Arial Narrow" w:hAnsi="Arial Narrow" w:cs="Calibri"/>
                <w:b/>
                <w:bCs/>
                <w:color w:val="000000"/>
              </w:rPr>
            </w:pPr>
            <w:r w:rsidRPr="000C606B">
              <w:rPr>
                <w:rFonts w:ascii="Arial Narrow" w:hAnsi="Arial Narrow"/>
                <w:b/>
                <w:bCs/>
              </w:rPr>
              <w:t>79</w:t>
            </w:r>
          </w:p>
        </w:tc>
        <w:tc>
          <w:tcPr>
            <w:tcW w:w="990" w:type="dxa"/>
            <w:tcBorders>
              <w:top w:val="single" w:sz="12" w:space="0" w:color="auto"/>
            </w:tcBorders>
            <w:shd w:val="clear" w:color="auto" w:fill="F2DBDB" w:themeFill="accent2" w:themeFillTint="33"/>
            <w:noWrap/>
            <w:hideMark/>
          </w:tcPr>
          <w:p w14:paraId="5532A7F5" w14:textId="26CB017C" w:rsidR="003721BE" w:rsidRPr="000C606B" w:rsidRDefault="003721BE" w:rsidP="003721BE">
            <w:pPr>
              <w:jc w:val="center"/>
              <w:rPr>
                <w:rFonts w:ascii="Arial Narrow" w:hAnsi="Arial Narrow" w:cs="Calibri"/>
                <w:b/>
                <w:bCs/>
              </w:rPr>
            </w:pPr>
            <w:r w:rsidRPr="000C606B">
              <w:rPr>
                <w:rFonts w:ascii="Arial Narrow" w:hAnsi="Arial Narrow"/>
                <w:b/>
                <w:bCs/>
              </w:rPr>
              <w:t>10</w:t>
            </w:r>
          </w:p>
        </w:tc>
        <w:tc>
          <w:tcPr>
            <w:tcW w:w="990" w:type="dxa"/>
            <w:tcBorders>
              <w:top w:val="single" w:sz="12" w:space="0" w:color="auto"/>
            </w:tcBorders>
            <w:shd w:val="clear" w:color="auto" w:fill="F2DBDB" w:themeFill="accent2" w:themeFillTint="33"/>
            <w:noWrap/>
            <w:hideMark/>
          </w:tcPr>
          <w:p w14:paraId="13623F38" w14:textId="30098370" w:rsidR="003721BE" w:rsidRPr="000C606B" w:rsidRDefault="003721BE" w:rsidP="003721BE">
            <w:pPr>
              <w:jc w:val="center"/>
              <w:rPr>
                <w:rFonts w:ascii="Arial Narrow" w:hAnsi="Arial Narrow" w:cs="Calibri"/>
                <w:b/>
                <w:bCs/>
              </w:rPr>
            </w:pPr>
            <w:r w:rsidRPr="000C606B">
              <w:rPr>
                <w:rFonts w:ascii="Arial Narrow" w:hAnsi="Arial Narrow"/>
                <w:b/>
                <w:bCs/>
              </w:rPr>
              <w:t>18</w:t>
            </w:r>
          </w:p>
        </w:tc>
        <w:tc>
          <w:tcPr>
            <w:tcW w:w="894" w:type="dxa"/>
            <w:tcBorders>
              <w:top w:val="single" w:sz="12" w:space="0" w:color="auto"/>
            </w:tcBorders>
            <w:shd w:val="clear" w:color="auto" w:fill="F2DBDB" w:themeFill="accent2" w:themeFillTint="33"/>
            <w:noWrap/>
            <w:hideMark/>
          </w:tcPr>
          <w:p w14:paraId="3B1FF952" w14:textId="51EF6671" w:rsidR="003721BE" w:rsidRPr="000C606B" w:rsidRDefault="003721BE" w:rsidP="003721BE">
            <w:pPr>
              <w:jc w:val="center"/>
              <w:rPr>
                <w:rFonts w:ascii="Arial Narrow" w:hAnsi="Arial Narrow" w:cs="Calibri"/>
                <w:b/>
                <w:bCs/>
                <w:color w:val="000000"/>
              </w:rPr>
            </w:pPr>
            <w:r w:rsidRPr="000C606B">
              <w:rPr>
                <w:rFonts w:ascii="Arial Narrow" w:hAnsi="Arial Narrow"/>
                <w:b/>
                <w:bCs/>
              </w:rPr>
              <w:t>4</w:t>
            </w:r>
          </w:p>
        </w:tc>
        <w:tc>
          <w:tcPr>
            <w:tcW w:w="1176" w:type="dxa"/>
            <w:gridSpan w:val="2"/>
            <w:tcBorders>
              <w:top w:val="single" w:sz="12" w:space="0" w:color="auto"/>
            </w:tcBorders>
            <w:shd w:val="clear" w:color="auto" w:fill="F2DBDB" w:themeFill="accent2" w:themeFillTint="33"/>
            <w:noWrap/>
            <w:hideMark/>
          </w:tcPr>
          <w:p w14:paraId="54AC9E8C" w14:textId="10D59965" w:rsidR="003721BE" w:rsidRPr="000C606B" w:rsidRDefault="003721BE" w:rsidP="003721BE">
            <w:pPr>
              <w:jc w:val="center"/>
              <w:rPr>
                <w:rFonts w:ascii="Arial Narrow" w:hAnsi="Arial Narrow" w:cs="Calibri"/>
                <w:b/>
                <w:bCs/>
                <w:color w:val="000000"/>
              </w:rPr>
            </w:pPr>
            <w:r w:rsidRPr="000C606B">
              <w:rPr>
                <w:rFonts w:ascii="Arial Narrow" w:hAnsi="Arial Narrow"/>
                <w:b/>
                <w:bCs/>
              </w:rPr>
              <w:t>75</w:t>
            </w:r>
          </w:p>
        </w:tc>
        <w:tc>
          <w:tcPr>
            <w:tcW w:w="990" w:type="dxa"/>
            <w:tcBorders>
              <w:top w:val="single" w:sz="12" w:space="0" w:color="auto"/>
            </w:tcBorders>
            <w:shd w:val="clear" w:color="auto" w:fill="F2DBDB" w:themeFill="accent2" w:themeFillTint="33"/>
            <w:noWrap/>
            <w:hideMark/>
          </w:tcPr>
          <w:p w14:paraId="7D4B3FF1" w14:textId="296CC1F7" w:rsidR="003721BE" w:rsidRPr="000C606B" w:rsidRDefault="003721BE" w:rsidP="003721BE">
            <w:pPr>
              <w:jc w:val="center"/>
              <w:rPr>
                <w:rFonts w:ascii="Arial Narrow" w:hAnsi="Arial Narrow" w:cs="Calibri"/>
                <w:b/>
                <w:bCs/>
                <w:color w:val="000000"/>
              </w:rPr>
            </w:pPr>
            <w:r w:rsidRPr="000C606B">
              <w:rPr>
                <w:rFonts w:ascii="Arial Narrow" w:hAnsi="Arial Narrow"/>
                <w:b/>
                <w:bCs/>
              </w:rPr>
              <w:t>49</w:t>
            </w:r>
          </w:p>
        </w:tc>
        <w:tc>
          <w:tcPr>
            <w:tcW w:w="990" w:type="dxa"/>
            <w:tcBorders>
              <w:top w:val="single" w:sz="12" w:space="0" w:color="auto"/>
            </w:tcBorders>
            <w:shd w:val="clear" w:color="auto" w:fill="F2DBDB" w:themeFill="accent2" w:themeFillTint="33"/>
            <w:noWrap/>
            <w:hideMark/>
          </w:tcPr>
          <w:p w14:paraId="4AE0EDA5" w14:textId="2DF23E22" w:rsidR="003721BE" w:rsidRPr="000C606B" w:rsidRDefault="003721BE" w:rsidP="003721BE">
            <w:pPr>
              <w:jc w:val="center"/>
              <w:rPr>
                <w:rFonts w:ascii="Arial Narrow" w:hAnsi="Arial Narrow" w:cs="Calibri"/>
                <w:b/>
                <w:bCs/>
                <w:color w:val="000000"/>
              </w:rPr>
            </w:pPr>
            <w:r w:rsidRPr="000C606B">
              <w:rPr>
                <w:rFonts w:ascii="Arial Narrow" w:hAnsi="Arial Narrow"/>
                <w:b/>
                <w:bCs/>
              </w:rPr>
              <w:t>14</w:t>
            </w:r>
          </w:p>
        </w:tc>
        <w:tc>
          <w:tcPr>
            <w:tcW w:w="1085" w:type="dxa"/>
            <w:tcBorders>
              <w:top w:val="single" w:sz="12" w:space="0" w:color="auto"/>
              <w:right w:val="single" w:sz="12" w:space="0" w:color="auto"/>
            </w:tcBorders>
            <w:shd w:val="clear" w:color="auto" w:fill="F2DBDB" w:themeFill="accent2" w:themeFillTint="33"/>
            <w:noWrap/>
          </w:tcPr>
          <w:p w14:paraId="3209BEC4" w14:textId="45AC166C" w:rsidR="003721BE" w:rsidRPr="000C606B" w:rsidRDefault="003721BE" w:rsidP="003721BE">
            <w:pPr>
              <w:jc w:val="center"/>
              <w:rPr>
                <w:rFonts w:ascii="Arial Narrow" w:hAnsi="Arial Narrow" w:cs="Calibri"/>
                <w:b/>
                <w:bCs/>
                <w:color w:val="000000"/>
              </w:rPr>
            </w:pPr>
            <w:r w:rsidRPr="000C606B">
              <w:rPr>
                <w:rFonts w:ascii="Arial Narrow" w:hAnsi="Arial Narrow"/>
                <w:b/>
                <w:bCs/>
              </w:rPr>
              <w:t>10</w:t>
            </w:r>
          </w:p>
        </w:tc>
      </w:tr>
      <w:tr w:rsidR="003721BE" w:rsidRPr="00A72304" w14:paraId="6D9F52A7" w14:textId="77777777" w:rsidTr="001F3547">
        <w:trPr>
          <w:trHeight w:val="315"/>
        </w:trPr>
        <w:tc>
          <w:tcPr>
            <w:tcW w:w="1885" w:type="dxa"/>
            <w:gridSpan w:val="2"/>
            <w:tcBorders>
              <w:left w:val="single" w:sz="12" w:space="0" w:color="auto"/>
              <w:right w:val="single" w:sz="12" w:space="0" w:color="auto"/>
            </w:tcBorders>
            <w:shd w:val="clear" w:color="auto" w:fill="E5B8B7" w:themeFill="accent2" w:themeFillTint="66"/>
            <w:vAlign w:val="bottom"/>
            <w:hideMark/>
          </w:tcPr>
          <w:p w14:paraId="773823A9"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2*</w:t>
            </w:r>
          </w:p>
        </w:tc>
        <w:tc>
          <w:tcPr>
            <w:tcW w:w="1078" w:type="dxa"/>
            <w:tcBorders>
              <w:left w:val="single" w:sz="12" w:space="0" w:color="auto"/>
            </w:tcBorders>
            <w:shd w:val="clear" w:color="auto" w:fill="E5B8B7" w:themeFill="accent2" w:themeFillTint="66"/>
            <w:noWrap/>
            <w:hideMark/>
          </w:tcPr>
          <w:p w14:paraId="3FBD0C2C" w14:textId="708C1BB5" w:rsidR="003721BE" w:rsidRPr="000C606B" w:rsidRDefault="003721BE" w:rsidP="003721BE">
            <w:pPr>
              <w:jc w:val="center"/>
              <w:rPr>
                <w:rFonts w:ascii="Arial Narrow" w:hAnsi="Arial Narrow" w:cs="Calibri"/>
                <w:b/>
                <w:bCs/>
                <w:color w:val="000000"/>
              </w:rPr>
            </w:pPr>
            <w:r w:rsidRPr="000C606B">
              <w:rPr>
                <w:rFonts w:ascii="Arial Narrow" w:hAnsi="Arial Narrow"/>
                <w:b/>
                <w:bCs/>
              </w:rPr>
              <w:t>56</w:t>
            </w:r>
          </w:p>
        </w:tc>
        <w:tc>
          <w:tcPr>
            <w:tcW w:w="808" w:type="dxa"/>
            <w:shd w:val="clear" w:color="auto" w:fill="E5B8B7" w:themeFill="accent2" w:themeFillTint="66"/>
            <w:noWrap/>
            <w:hideMark/>
          </w:tcPr>
          <w:p w14:paraId="5288BE8A" w14:textId="5D7A9F57" w:rsidR="003721BE" w:rsidRPr="000C606B" w:rsidRDefault="003721BE" w:rsidP="003721BE">
            <w:pPr>
              <w:jc w:val="center"/>
              <w:rPr>
                <w:rFonts w:ascii="Arial Narrow" w:hAnsi="Arial Narrow" w:cs="Calibri"/>
                <w:b/>
                <w:bCs/>
                <w:color w:val="000000"/>
              </w:rPr>
            </w:pPr>
            <w:r w:rsidRPr="000C606B">
              <w:rPr>
                <w:rFonts w:ascii="Arial Narrow" w:hAnsi="Arial Narrow"/>
                <w:b/>
                <w:bCs/>
              </w:rPr>
              <w:t>30</w:t>
            </w:r>
          </w:p>
        </w:tc>
        <w:tc>
          <w:tcPr>
            <w:tcW w:w="904" w:type="dxa"/>
            <w:shd w:val="clear" w:color="auto" w:fill="E5B8B7" w:themeFill="accent2" w:themeFillTint="66"/>
            <w:noWrap/>
            <w:hideMark/>
          </w:tcPr>
          <w:p w14:paraId="630283B4" w14:textId="5A42C52D" w:rsidR="003721BE" w:rsidRPr="000C606B" w:rsidRDefault="003721BE" w:rsidP="003721BE">
            <w:pPr>
              <w:jc w:val="center"/>
              <w:rPr>
                <w:rFonts w:ascii="Arial Narrow" w:hAnsi="Arial Narrow" w:cs="Calibri"/>
                <w:b/>
                <w:bCs/>
                <w:color w:val="000000"/>
              </w:rPr>
            </w:pPr>
            <w:r w:rsidRPr="000C606B">
              <w:rPr>
                <w:rFonts w:ascii="Arial Narrow" w:hAnsi="Arial Narrow"/>
                <w:b/>
                <w:bCs/>
              </w:rPr>
              <w:t>64</w:t>
            </w:r>
          </w:p>
        </w:tc>
        <w:tc>
          <w:tcPr>
            <w:tcW w:w="900" w:type="dxa"/>
            <w:shd w:val="clear" w:color="auto" w:fill="E5B8B7" w:themeFill="accent2" w:themeFillTint="66"/>
            <w:noWrap/>
            <w:hideMark/>
          </w:tcPr>
          <w:p w14:paraId="72838CD8" w14:textId="031514C5" w:rsidR="003721BE" w:rsidRPr="000C606B" w:rsidRDefault="003721BE" w:rsidP="003721BE">
            <w:pPr>
              <w:jc w:val="center"/>
              <w:rPr>
                <w:rFonts w:ascii="Arial Narrow" w:hAnsi="Arial Narrow" w:cs="Calibri"/>
                <w:b/>
                <w:bCs/>
                <w:color w:val="000000"/>
              </w:rPr>
            </w:pPr>
            <w:r w:rsidRPr="000C606B">
              <w:rPr>
                <w:rFonts w:ascii="Arial Narrow" w:hAnsi="Arial Narrow"/>
                <w:b/>
                <w:bCs/>
              </w:rPr>
              <w:t>39</w:t>
            </w:r>
          </w:p>
        </w:tc>
        <w:tc>
          <w:tcPr>
            <w:tcW w:w="791" w:type="dxa"/>
            <w:shd w:val="clear" w:color="auto" w:fill="E5B8B7" w:themeFill="accent2" w:themeFillTint="66"/>
            <w:noWrap/>
            <w:hideMark/>
          </w:tcPr>
          <w:p w14:paraId="3BBF2F5C" w14:textId="2722EA0A" w:rsidR="003721BE" w:rsidRPr="000C606B" w:rsidRDefault="003721BE" w:rsidP="003721BE">
            <w:pPr>
              <w:jc w:val="center"/>
              <w:rPr>
                <w:rFonts w:ascii="Arial Narrow" w:hAnsi="Arial Narrow" w:cs="Calibri"/>
                <w:b/>
                <w:bCs/>
                <w:color w:val="000000"/>
              </w:rPr>
            </w:pPr>
            <w:r w:rsidRPr="000C606B">
              <w:rPr>
                <w:rFonts w:ascii="Arial Narrow" w:hAnsi="Arial Narrow"/>
                <w:b/>
                <w:bCs/>
              </w:rPr>
              <w:t>14</w:t>
            </w:r>
          </w:p>
        </w:tc>
        <w:tc>
          <w:tcPr>
            <w:tcW w:w="919" w:type="dxa"/>
            <w:gridSpan w:val="2"/>
            <w:shd w:val="clear" w:color="auto" w:fill="E5B8B7" w:themeFill="accent2" w:themeFillTint="66"/>
            <w:noWrap/>
            <w:hideMark/>
          </w:tcPr>
          <w:p w14:paraId="30889DB0" w14:textId="26809099" w:rsidR="003721BE" w:rsidRPr="000C606B" w:rsidRDefault="003721BE" w:rsidP="003721BE">
            <w:pPr>
              <w:jc w:val="center"/>
              <w:rPr>
                <w:rFonts w:ascii="Arial Narrow" w:hAnsi="Arial Narrow" w:cs="Calibri"/>
                <w:b/>
                <w:bCs/>
                <w:color w:val="000000"/>
              </w:rPr>
            </w:pPr>
            <w:r w:rsidRPr="000C606B">
              <w:rPr>
                <w:rFonts w:ascii="Arial Narrow" w:hAnsi="Arial Narrow"/>
                <w:b/>
                <w:bCs/>
              </w:rPr>
              <w:t>79</w:t>
            </w:r>
          </w:p>
        </w:tc>
        <w:tc>
          <w:tcPr>
            <w:tcW w:w="990" w:type="dxa"/>
            <w:shd w:val="clear" w:color="auto" w:fill="E5B8B7" w:themeFill="accent2" w:themeFillTint="66"/>
            <w:noWrap/>
            <w:hideMark/>
          </w:tcPr>
          <w:p w14:paraId="0416246F" w14:textId="598BC291" w:rsidR="003721BE" w:rsidRPr="000C606B" w:rsidRDefault="003721BE" w:rsidP="003721BE">
            <w:pPr>
              <w:jc w:val="center"/>
              <w:rPr>
                <w:rFonts w:ascii="Arial Narrow" w:hAnsi="Arial Narrow" w:cs="Calibri"/>
                <w:b/>
                <w:bCs/>
              </w:rPr>
            </w:pPr>
            <w:r w:rsidRPr="000C606B">
              <w:rPr>
                <w:rFonts w:ascii="Arial Narrow" w:hAnsi="Arial Narrow"/>
                <w:b/>
                <w:bCs/>
              </w:rPr>
              <w:t>11</w:t>
            </w:r>
          </w:p>
        </w:tc>
        <w:tc>
          <w:tcPr>
            <w:tcW w:w="990" w:type="dxa"/>
            <w:shd w:val="clear" w:color="auto" w:fill="E5B8B7" w:themeFill="accent2" w:themeFillTint="66"/>
            <w:noWrap/>
            <w:hideMark/>
          </w:tcPr>
          <w:p w14:paraId="60807257" w14:textId="5334C462" w:rsidR="003721BE" w:rsidRPr="000C606B" w:rsidRDefault="003721BE" w:rsidP="003721BE">
            <w:pPr>
              <w:jc w:val="center"/>
              <w:rPr>
                <w:rFonts w:ascii="Arial Narrow" w:hAnsi="Arial Narrow" w:cs="Calibri"/>
                <w:b/>
                <w:bCs/>
              </w:rPr>
            </w:pPr>
            <w:r w:rsidRPr="000C606B">
              <w:rPr>
                <w:rFonts w:ascii="Arial Narrow" w:hAnsi="Arial Narrow"/>
                <w:b/>
                <w:bCs/>
              </w:rPr>
              <w:t>20</w:t>
            </w:r>
          </w:p>
        </w:tc>
        <w:tc>
          <w:tcPr>
            <w:tcW w:w="894" w:type="dxa"/>
            <w:shd w:val="clear" w:color="auto" w:fill="E5B8B7" w:themeFill="accent2" w:themeFillTint="66"/>
            <w:noWrap/>
            <w:hideMark/>
          </w:tcPr>
          <w:p w14:paraId="3AAF6067" w14:textId="0F9669BA" w:rsidR="003721BE" w:rsidRPr="000C606B" w:rsidRDefault="003721BE" w:rsidP="003721BE">
            <w:pPr>
              <w:jc w:val="center"/>
              <w:rPr>
                <w:rFonts w:ascii="Arial Narrow" w:hAnsi="Arial Narrow" w:cs="Calibri"/>
                <w:b/>
                <w:bCs/>
                <w:color w:val="000000"/>
              </w:rPr>
            </w:pPr>
            <w:r w:rsidRPr="000C606B">
              <w:rPr>
                <w:rFonts w:ascii="Arial Narrow" w:hAnsi="Arial Narrow"/>
                <w:b/>
                <w:bCs/>
              </w:rPr>
              <w:t>5</w:t>
            </w:r>
          </w:p>
        </w:tc>
        <w:tc>
          <w:tcPr>
            <w:tcW w:w="1176" w:type="dxa"/>
            <w:gridSpan w:val="2"/>
            <w:shd w:val="clear" w:color="auto" w:fill="E5B8B7" w:themeFill="accent2" w:themeFillTint="66"/>
            <w:noWrap/>
            <w:hideMark/>
          </w:tcPr>
          <w:p w14:paraId="75121F5D" w14:textId="1E2A36CF" w:rsidR="003721BE" w:rsidRPr="000C606B" w:rsidRDefault="003721BE" w:rsidP="003721BE">
            <w:pPr>
              <w:jc w:val="center"/>
              <w:rPr>
                <w:rFonts w:ascii="Arial Narrow" w:hAnsi="Arial Narrow" w:cs="Calibri"/>
                <w:b/>
                <w:bCs/>
                <w:color w:val="000000"/>
              </w:rPr>
            </w:pPr>
            <w:r w:rsidRPr="000C606B">
              <w:rPr>
                <w:rFonts w:ascii="Arial Narrow" w:hAnsi="Arial Narrow"/>
                <w:b/>
                <w:bCs/>
              </w:rPr>
              <w:t>76</w:t>
            </w:r>
          </w:p>
        </w:tc>
        <w:tc>
          <w:tcPr>
            <w:tcW w:w="990" w:type="dxa"/>
            <w:shd w:val="clear" w:color="auto" w:fill="E5B8B7" w:themeFill="accent2" w:themeFillTint="66"/>
            <w:noWrap/>
            <w:hideMark/>
          </w:tcPr>
          <w:p w14:paraId="534A2BB8" w14:textId="1DFE529F" w:rsidR="003721BE" w:rsidRPr="000C606B" w:rsidRDefault="003721BE" w:rsidP="003721BE">
            <w:pPr>
              <w:jc w:val="center"/>
              <w:rPr>
                <w:rFonts w:ascii="Arial Narrow" w:hAnsi="Arial Narrow" w:cs="Calibri"/>
                <w:b/>
                <w:bCs/>
                <w:color w:val="000000"/>
              </w:rPr>
            </w:pPr>
            <w:r w:rsidRPr="000C606B">
              <w:rPr>
                <w:rFonts w:ascii="Arial Narrow" w:hAnsi="Arial Narrow"/>
                <w:b/>
                <w:bCs/>
              </w:rPr>
              <w:t>54</w:t>
            </w:r>
          </w:p>
        </w:tc>
        <w:tc>
          <w:tcPr>
            <w:tcW w:w="990" w:type="dxa"/>
            <w:shd w:val="clear" w:color="auto" w:fill="E5B8B7" w:themeFill="accent2" w:themeFillTint="66"/>
            <w:noWrap/>
            <w:hideMark/>
          </w:tcPr>
          <w:p w14:paraId="5F7C1246" w14:textId="61AB96AC" w:rsidR="003721BE" w:rsidRPr="000C606B" w:rsidRDefault="003721BE" w:rsidP="003721BE">
            <w:pPr>
              <w:jc w:val="center"/>
              <w:rPr>
                <w:rFonts w:ascii="Arial Narrow" w:hAnsi="Arial Narrow" w:cs="Calibri"/>
                <w:b/>
                <w:bCs/>
                <w:color w:val="000000"/>
              </w:rPr>
            </w:pPr>
            <w:r w:rsidRPr="000C606B">
              <w:rPr>
                <w:rFonts w:ascii="Arial Narrow" w:hAnsi="Arial Narrow"/>
                <w:b/>
                <w:bCs/>
              </w:rPr>
              <w:t>14</w:t>
            </w:r>
          </w:p>
        </w:tc>
        <w:tc>
          <w:tcPr>
            <w:tcW w:w="1085" w:type="dxa"/>
            <w:tcBorders>
              <w:right w:val="single" w:sz="12" w:space="0" w:color="auto"/>
            </w:tcBorders>
            <w:shd w:val="clear" w:color="auto" w:fill="E5B8B7" w:themeFill="accent2" w:themeFillTint="66"/>
            <w:noWrap/>
          </w:tcPr>
          <w:p w14:paraId="35D5FEDE" w14:textId="0076ECDB" w:rsidR="003721BE" w:rsidRPr="000C606B" w:rsidRDefault="003721BE" w:rsidP="003721BE">
            <w:pPr>
              <w:jc w:val="center"/>
              <w:rPr>
                <w:rFonts w:ascii="Arial Narrow" w:hAnsi="Arial Narrow" w:cs="Calibri"/>
                <w:b/>
                <w:bCs/>
                <w:color w:val="000000"/>
              </w:rPr>
            </w:pPr>
            <w:r w:rsidRPr="000C606B">
              <w:rPr>
                <w:rFonts w:ascii="Arial Narrow" w:hAnsi="Arial Narrow"/>
                <w:b/>
                <w:bCs/>
              </w:rPr>
              <w:t>10</w:t>
            </w:r>
          </w:p>
        </w:tc>
      </w:tr>
      <w:tr w:rsidR="003721BE" w:rsidRPr="00A72304" w14:paraId="1B4D7C22" w14:textId="77777777" w:rsidTr="001F3547">
        <w:trPr>
          <w:trHeight w:val="290"/>
        </w:trPr>
        <w:tc>
          <w:tcPr>
            <w:tcW w:w="1885" w:type="dxa"/>
            <w:gridSpan w:val="2"/>
            <w:tcBorders>
              <w:left w:val="single" w:sz="12" w:space="0" w:color="auto"/>
              <w:right w:val="single" w:sz="12" w:space="0" w:color="auto"/>
            </w:tcBorders>
            <w:shd w:val="clear" w:color="auto" w:fill="F2DBDB" w:themeFill="accent2" w:themeFillTint="33"/>
            <w:vAlign w:val="bottom"/>
            <w:hideMark/>
          </w:tcPr>
          <w:p w14:paraId="1432BFDD"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3*</w:t>
            </w:r>
          </w:p>
        </w:tc>
        <w:tc>
          <w:tcPr>
            <w:tcW w:w="1078" w:type="dxa"/>
            <w:tcBorders>
              <w:left w:val="single" w:sz="12" w:space="0" w:color="auto"/>
            </w:tcBorders>
            <w:shd w:val="clear" w:color="auto" w:fill="F2DBDB" w:themeFill="accent2" w:themeFillTint="33"/>
            <w:noWrap/>
            <w:hideMark/>
          </w:tcPr>
          <w:p w14:paraId="79F74A0A" w14:textId="79F687AE"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808" w:type="dxa"/>
            <w:shd w:val="clear" w:color="auto" w:fill="F2DBDB" w:themeFill="accent2" w:themeFillTint="33"/>
            <w:noWrap/>
            <w:hideMark/>
          </w:tcPr>
          <w:p w14:paraId="1EE049C9" w14:textId="42C8D557"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4" w:type="dxa"/>
            <w:shd w:val="clear" w:color="auto" w:fill="F2DBDB" w:themeFill="accent2" w:themeFillTint="33"/>
            <w:noWrap/>
            <w:hideMark/>
          </w:tcPr>
          <w:p w14:paraId="1D7B6A14" w14:textId="6BA90C44"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0" w:type="dxa"/>
            <w:shd w:val="clear" w:color="auto" w:fill="F2DBDB" w:themeFill="accent2" w:themeFillTint="33"/>
            <w:noWrap/>
            <w:hideMark/>
          </w:tcPr>
          <w:p w14:paraId="22A154BD" w14:textId="2CD9B776"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shd w:val="clear" w:color="auto" w:fill="F2DBDB" w:themeFill="accent2" w:themeFillTint="33"/>
            <w:noWrap/>
            <w:hideMark/>
          </w:tcPr>
          <w:p w14:paraId="223C977A" w14:textId="77A67D81"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19" w:type="dxa"/>
            <w:gridSpan w:val="2"/>
            <w:shd w:val="clear" w:color="auto" w:fill="F2DBDB" w:themeFill="accent2" w:themeFillTint="33"/>
            <w:noWrap/>
            <w:hideMark/>
          </w:tcPr>
          <w:p w14:paraId="098BDB5F" w14:textId="5E8AA53C"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shd w:val="clear" w:color="auto" w:fill="F2DBDB" w:themeFill="accent2" w:themeFillTint="33"/>
            <w:noWrap/>
            <w:hideMark/>
          </w:tcPr>
          <w:p w14:paraId="556B79E4" w14:textId="616E899A"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990" w:type="dxa"/>
            <w:shd w:val="clear" w:color="auto" w:fill="F2DBDB" w:themeFill="accent2" w:themeFillTint="33"/>
            <w:noWrap/>
            <w:hideMark/>
          </w:tcPr>
          <w:p w14:paraId="17300A61" w14:textId="1FBBEA87"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shd w:val="clear" w:color="auto" w:fill="F2DBDB" w:themeFill="accent2" w:themeFillTint="33"/>
            <w:noWrap/>
            <w:hideMark/>
          </w:tcPr>
          <w:p w14:paraId="290AE9F4" w14:textId="18F0EAE0"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176" w:type="dxa"/>
            <w:gridSpan w:val="2"/>
            <w:shd w:val="clear" w:color="auto" w:fill="F2DBDB" w:themeFill="accent2" w:themeFillTint="33"/>
            <w:noWrap/>
            <w:hideMark/>
          </w:tcPr>
          <w:p w14:paraId="22BE10C1" w14:textId="61E6C064"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shd w:val="clear" w:color="auto" w:fill="F2DBDB" w:themeFill="accent2" w:themeFillTint="33"/>
            <w:noWrap/>
            <w:hideMark/>
          </w:tcPr>
          <w:p w14:paraId="70959127" w14:textId="118A2E28"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shd w:val="clear" w:color="auto" w:fill="F2DBDB" w:themeFill="accent2" w:themeFillTint="33"/>
            <w:noWrap/>
            <w:hideMark/>
          </w:tcPr>
          <w:p w14:paraId="34EE8B97" w14:textId="5341E031"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085" w:type="dxa"/>
            <w:tcBorders>
              <w:right w:val="single" w:sz="12" w:space="0" w:color="auto"/>
            </w:tcBorders>
            <w:shd w:val="clear" w:color="auto" w:fill="F2DBDB" w:themeFill="accent2" w:themeFillTint="33"/>
            <w:noWrap/>
          </w:tcPr>
          <w:p w14:paraId="3E6DF49A" w14:textId="10E89D1E"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r>
      <w:tr w:rsidR="003721BE" w:rsidRPr="00A72304" w14:paraId="19512928" w14:textId="77777777" w:rsidTr="001F3547">
        <w:trPr>
          <w:trHeight w:val="83"/>
        </w:trPr>
        <w:tc>
          <w:tcPr>
            <w:tcW w:w="1885" w:type="dxa"/>
            <w:gridSpan w:val="2"/>
            <w:tcBorders>
              <w:left w:val="single" w:sz="12" w:space="0" w:color="auto"/>
              <w:bottom w:val="single" w:sz="12" w:space="0" w:color="auto"/>
              <w:right w:val="single" w:sz="12" w:space="0" w:color="auto"/>
            </w:tcBorders>
            <w:shd w:val="clear" w:color="auto" w:fill="E5B8B7" w:themeFill="accent2" w:themeFillTint="66"/>
            <w:vAlign w:val="bottom"/>
            <w:hideMark/>
          </w:tcPr>
          <w:p w14:paraId="069FE312"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4*</w:t>
            </w:r>
          </w:p>
        </w:tc>
        <w:tc>
          <w:tcPr>
            <w:tcW w:w="1078" w:type="dxa"/>
            <w:tcBorders>
              <w:left w:val="single" w:sz="12" w:space="0" w:color="auto"/>
              <w:bottom w:val="single" w:sz="12" w:space="0" w:color="auto"/>
            </w:tcBorders>
            <w:shd w:val="clear" w:color="auto" w:fill="E5B8B7" w:themeFill="accent2" w:themeFillTint="66"/>
            <w:noWrap/>
            <w:hideMark/>
          </w:tcPr>
          <w:p w14:paraId="3ED6DE4A" w14:textId="2363E2C6"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808" w:type="dxa"/>
            <w:tcBorders>
              <w:bottom w:val="single" w:sz="12" w:space="0" w:color="auto"/>
            </w:tcBorders>
            <w:shd w:val="clear" w:color="auto" w:fill="E5B8B7" w:themeFill="accent2" w:themeFillTint="66"/>
            <w:noWrap/>
            <w:hideMark/>
          </w:tcPr>
          <w:p w14:paraId="541A91ED" w14:textId="6ADB45B0"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4" w:type="dxa"/>
            <w:tcBorders>
              <w:bottom w:val="single" w:sz="12" w:space="0" w:color="auto"/>
            </w:tcBorders>
            <w:shd w:val="clear" w:color="auto" w:fill="E5B8B7" w:themeFill="accent2" w:themeFillTint="66"/>
            <w:noWrap/>
            <w:hideMark/>
          </w:tcPr>
          <w:p w14:paraId="1A5D1129" w14:textId="1432FE65"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0" w:type="dxa"/>
            <w:tcBorders>
              <w:bottom w:val="single" w:sz="12" w:space="0" w:color="auto"/>
            </w:tcBorders>
            <w:shd w:val="clear" w:color="auto" w:fill="E5B8B7" w:themeFill="accent2" w:themeFillTint="66"/>
            <w:noWrap/>
            <w:hideMark/>
          </w:tcPr>
          <w:p w14:paraId="7F68001F" w14:textId="1D4F0395"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tcBorders>
              <w:bottom w:val="single" w:sz="12" w:space="0" w:color="auto"/>
            </w:tcBorders>
            <w:shd w:val="clear" w:color="auto" w:fill="E5B8B7" w:themeFill="accent2" w:themeFillTint="66"/>
            <w:noWrap/>
            <w:hideMark/>
          </w:tcPr>
          <w:p w14:paraId="53D9A83C" w14:textId="431044FA"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19" w:type="dxa"/>
            <w:gridSpan w:val="2"/>
            <w:tcBorders>
              <w:bottom w:val="single" w:sz="12" w:space="0" w:color="auto"/>
            </w:tcBorders>
            <w:shd w:val="clear" w:color="auto" w:fill="E5B8B7" w:themeFill="accent2" w:themeFillTint="66"/>
            <w:noWrap/>
            <w:hideMark/>
          </w:tcPr>
          <w:p w14:paraId="6017F31E" w14:textId="5807B2EE"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tcBorders>
              <w:bottom w:val="single" w:sz="12" w:space="0" w:color="auto"/>
            </w:tcBorders>
            <w:shd w:val="clear" w:color="auto" w:fill="E5B8B7" w:themeFill="accent2" w:themeFillTint="66"/>
            <w:noWrap/>
            <w:hideMark/>
          </w:tcPr>
          <w:p w14:paraId="11D6A044" w14:textId="4C7CB259"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990" w:type="dxa"/>
            <w:tcBorders>
              <w:bottom w:val="single" w:sz="12" w:space="0" w:color="auto"/>
            </w:tcBorders>
            <w:shd w:val="clear" w:color="auto" w:fill="E5B8B7" w:themeFill="accent2" w:themeFillTint="66"/>
            <w:noWrap/>
            <w:hideMark/>
          </w:tcPr>
          <w:p w14:paraId="71CF066D" w14:textId="41FD1C2C"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tcBorders>
              <w:bottom w:val="single" w:sz="12" w:space="0" w:color="auto"/>
            </w:tcBorders>
            <w:shd w:val="clear" w:color="auto" w:fill="E5B8B7" w:themeFill="accent2" w:themeFillTint="66"/>
            <w:noWrap/>
            <w:hideMark/>
          </w:tcPr>
          <w:p w14:paraId="2E366681" w14:textId="67D09DA5"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176" w:type="dxa"/>
            <w:gridSpan w:val="2"/>
            <w:tcBorders>
              <w:bottom w:val="single" w:sz="12" w:space="0" w:color="auto"/>
            </w:tcBorders>
            <w:shd w:val="clear" w:color="auto" w:fill="E5B8B7" w:themeFill="accent2" w:themeFillTint="66"/>
            <w:noWrap/>
            <w:hideMark/>
          </w:tcPr>
          <w:p w14:paraId="780733B5" w14:textId="3B17341D"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tcBorders>
              <w:bottom w:val="single" w:sz="12" w:space="0" w:color="auto"/>
            </w:tcBorders>
            <w:shd w:val="clear" w:color="auto" w:fill="E5B8B7" w:themeFill="accent2" w:themeFillTint="66"/>
            <w:noWrap/>
            <w:hideMark/>
          </w:tcPr>
          <w:p w14:paraId="4757A695" w14:textId="5050F352"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tcBorders>
              <w:bottom w:val="single" w:sz="12" w:space="0" w:color="auto"/>
            </w:tcBorders>
            <w:shd w:val="clear" w:color="auto" w:fill="E5B8B7" w:themeFill="accent2" w:themeFillTint="66"/>
            <w:noWrap/>
            <w:hideMark/>
          </w:tcPr>
          <w:p w14:paraId="089E777A" w14:textId="5211CA42"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085" w:type="dxa"/>
            <w:tcBorders>
              <w:bottom w:val="single" w:sz="12" w:space="0" w:color="auto"/>
              <w:right w:val="single" w:sz="12" w:space="0" w:color="auto"/>
            </w:tcBorders>
            <w:shd w:val="clear" w:color="auto" w:fill="E5B8B7" w:themeFill="accent2" w:themeFillTint="66"/>
            <w:noWrap/>
          </w:tcPr>
          <w:p w14:paraId="425A3286" w14:textId="1BA49A72"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r>
      <w:tr w:rsidR="003721BE" w:rsidRPr="00A72304" w14:paraId="3968D3A3" w14:textId="77777777" w:rsidTr="001F3547">
        <w:trPr>
          <w:trHeight w:val="108"/>
        </w:trPr>
        <w:tc>
          <w:tcPr>
            <w:tcW w:w="1885" w:type="dxa"/>
            <w:gridSpan w:val="2"/>
            <w:tcBorders>
              <w:top w:val="single" w:sz="12" w:space="0" w:color="auto"/>
              <w:left w:val="single" w:sz="12" w:space="0" w:color="auto"/>
              <w:right w:val="single" w:sz="12" w:space="0" w:color="auto"/>
            </w:tcBorders>
            <w:shd w:val="clear" w:color="auto" w:fill="C6D9F1" w:themeFill="text2" w:themeFillTint="33"/>
            <w:vAlign w:val="bottom"/>
            <w:hideMark/>
          </w:tcPr>
          <w:p w14:paraId="59A49B47"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5*</w:t>
            </w:r>
          </w:p>
        </w:tc>
        <w:tc>
          <w:tcPr>
            <w:tcW w:w="1078" w:type="dxa"/>
            <w:tcBorders>
              <w:top w:val="single" w:sz="12" w:space="0" w:color="auto"/>
              <w:left w:val="single" w:sz="12" w:space="0" w:color="auto"/>
            </w:tcBorders>
            <w:shd w:val="clear" w:color="auto" w:fill="C6D9F1" w:themeFill="text2" w:themeFillTint="33"/>
            <w:noWrap/>
            <w:hideMark/>
          </w:tcPr>
          <w:p w14:paraId="1AE5D208" w14:textId="7FFE95BD" w:rsidR="003721BE" w:rsidRPr="000C606B" w:rsidRDefault="003721BE" w:rsidP="003721BE">
            <w:pPr>
              <w:jc w:val="center"/>
              <w:rPr>
                <w:rFonts w:ascii="Arial Narrow" w:hAnsi="Arial Narrow" w:cs="Calibri"/>
                <w:b/>
                <w:bCs/>
                <w:color w:val="000000"/>
              </w:rPr>
            </w:pPr>
            <w:r w:rsidRPr="000C606B">
              <w:rPr>
                <w:rFonts w:ascii="Arial Narrow" w:hAnsi="Arial Narrow"/>
                <w:b/>
                <w:bCs/>
              </w:rPr>
              <w:t>37</w:t>
            </w:r>
          </w:p>
        </w:tc>
        <w:tc>
          <w:tcPr>
            <w:tcW w:w="808" w:type="dxa"/>
            <w:tcBorders>
              <w:top w:val="single" w:sz="12" w:space="0" w:color="auto"/>
            </w:tcBorders>
            <w:shd w:val="clear" w:color="auto" w:fill="C6D9F1" w:themeFill="text2" w:themeFillTint="33"/>
            <w:noWrap/>
            <w:hideMark/>
          </w:tcPr>
          <w:p w14:paraId="7DB72B35" w14:textId="394676C6" w:rsidR="003721BE" w:rsidRPr="000C606B" w:rsidRDefault="003721BE" w:rsidP="003721BE">
            <w:pPr>
              <w:jc w:val="center"/>
              <w:rPr>
                <w:rFonts w:ascii="Arial Narrow" w:hAnsi="Arial Narrow" w:cs="Calibri"/>
                <w:b/>
                <w:bCs/>
                <w:color w:val="000000"/>
              </w:rPr>
            </w:pPr>
            <w:r w:rsidRPr="000C606B">
              <w:rPr>
                <w:rFonts w:ascii="Arial Narrow" w:hAnsi="Arial Narrow"/>
                <w:b/>
                <w:bCs/>
              </w:rPr>
              <w:t>4</w:t>
            </w:r>
          </w:p>
        </w:tc>
        <w:tc>
          <w:tcPr>
            <w:tcW w:w="904" w:type="dxa"/>
            <w:tcBorders>
              <w:top w:val="single" w:sz="12" w:space="0" w:color="auto"/>
            </w:tcBorders>
            <w:shd w:val="clear" w:color="auto" w:fill="C6D9F1" w:themeFill="text2" w:themeFillTint="33"/>
            <w:noWrap/>
            <w:hideMark/>
          </w:tcPr>
          <w:p w14:paraId="77019A32" w14:textId="50893136"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900" w:type="dxa"/>
            <w:tcBorders>
              <w:top w:val="single" w:sz="12" w:space="0" w:color="auto"/>
            </w:tcBorders>
            <w:shd w:val="clear" w:color="auto" w:fill="C6D9F1" w:themeFill="text2" w:themeFillTint="33"/>
            <w:noWrap/>
            <w:hideMark/>
          </w:tcPr>
          <w:p w14:paraId="13855971" w14:textId="2407E1C9"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tcBorders>
              <w:top w:val="single" w:sz="12" w:space="0" w:color="auto"/>
            </w:tcBorders>
            <w:shd w:val="clear" w:color="auto" w:fill="C6D9F1" w:themeFill="text2" w:themeFillTint="33"/>
            <w:noWrap/>
            <w:hideMark/>
          </w:tcPr>
          <w:p w14:paraId="7DC4FF77" w14:textId="536DFB89"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919" w:type="dxa"/>
            <w:gridSpan w:val="2"/>
            <w:tcBorders>
              <w:top w:val="single" w:sz="12" w:space="0" w:color="auto"/>
            </w:tcBorders>
            <w:shd w:val="clear" w:color="auto" w:fill="C6D9F1" w:themeFill="text2" w:themeFillTint="33"/>
            <w:noWrap/>
            <w:hideMark/>
          </w:tcPr>
          <w:p w14:paraId="09897A03" w14:textId="63AC9E55" w:rsidR="003721BE" w:rsidRPr="000C606B" w:rsidRDefault="003721BE" w:rsidP="003721BE">
            <w:pPr>
              <w:jc w:val="center"/>
              <w:rPr>
                <w:rFonts w:ascii="Arial Narrow" w:hAnsi="Arial Narrow" w:cs="Calibri"/>
                <w:b/>
                <w:bCs/>
                <w:color w:val="000000"/>
              </w:rPr>
            </w:pPr>
            <w:r w:rsidRPr="000C606B">
              <w:rPr>
                <w:rFonts w:ascii="Arial Narrow" w:hAnsi="Arial Narrow"/>
                <w:b/>
                <w:bCs/>
              </w:rPr>
              <w:t>6</w:t>
            </w:r>
          </w:p>
        </w:tc>
        <w:tc>
          <w:tcPr>
            <w:tcW w:w="990" w:type="dxa"/>
            <w:tcBorders>
              <w:top w:val="single" w:sz="12" w:space="0" w:color="auto"/>
            </w:tcBorders>
            <w:shd w:val="clear" w:color="auto" w:fill="C6D9F1" w:themeFill="text2" w:themeFillTint="33"/>
            <w:noWrap/>
            <w:hideMark/>
          </w:tcPr>
          <w:p w14:paraId="7A1A6947" w14:textId="58AEA4EE"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990" w:type="dxa"/>
            <w:tcBorders>
              <w:top w:val="single" w:sz="12" w:space="0" w:color="auto"/>
            </w:tcBorders>
            <w:shd w:val="clear" w:color="auto" w:fill="C6D9F1" w:themeFill="text2" w:themeFillTint="33"/>
            <w:noWrap/>
            <w:hideMark/>
          </w:tcPr>
          <w:p w14:paraId="6245BEBA" w14:textId="200C5F66"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tcBorders>
              <w:top w:val="single" w:sz="12" w:space="0" w:color="auto"/>
            </w:tcBorders>
            <w:shd w:val="clear" w:color="auto" w:fill="C6D9F1" w:themeFill="text2" w:themeFillTint="33"/>
            <w:noWrap/>
            <w:hideMark/>
          </w:tcPr>
          <w:p w14:paraId="28B2E22E" w14:textId="4BF16F05"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1176" w:type="dxa"/>
            <w:gridSpan w:val="2"/>
            <w:tcBorders>
              <w:top w:val="single" w:sz="12" w:space="0" w:color="auto"/>
            </w:tcBorders>
            <w:shd w:val="clear" w:color="auto" w:fill="C6D9F1" w:themeFill="text2" w:themeFillTint="33"/>
            <w:noWrap/>
            <w:hideMark/>
          </w:tcPr>
          <w:p w14:paraId="719BB4CE" w14:textId="2774967E" w:rsidR="003721BE" w:rsidRPr="000C606B" w:rsidRDefault="003721BE" w:rsidP="003721BE">
            <w:pPr>
              <w:jc w:val="center"/>
              <w:rPr>
                <w:rFonts w:ascii="Arial Narrow" w:hAnsi="Arial Narrow" w:cs="Calibri"/>
                <w:b/>
                <w:bCs/>
                <w:color w:val="000000"/>
              </w:rPr>
            </w:pPr>
            <w:r w:rsidRPr="000C606B">
              <w:rPr>
                <w:rFonts w:ascii="Arial Narrow" w:hAnsi="Arial Narrow"/>
                <w:b/>
                <w:bCs/>
              </w:rPr>
              <w:t>6</w:t>
            </w:r>
          </w:p>
        </w:tc>
        <w:tc>
          <w:tcPr>
            <w:tcW w:w="990" w:type="dxa"/>
            <w:tcBorders>
              <w:top w:val="single" w:sz="12" w:space="0" w:color="auto"/>
            </w:tcBorders>
            <w:shd w:val="clear" w:color="auto" w:fill="C6D9F1" w:themeFill="text2" w:themeFillTint="33"/>
            <w:noWrap/>
            <w:hideMark/>
          </w:tcPr>
          <w:p w14:paraId="7D744894" w14:textId="2230D3A8"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990" w:type="dxa"/>
            <w:tcBorders>
              <w:top w:val="single" w:sz="12" w:space="0" w:color="auto"/>
            </w:tcBorders>
            <w:shd w:val="clear" w:color="auto" w:fill="C6D9F1" w:themeFill="text2" w:themeFillTint="33"/>
            <w:noWrap/>
            <w:hideMark/>
          </w:tcPr>
          <w:p w14:paraId="71115ECF" w14:textId="6D979A56" w:rsidR="003721BE" w:rsidRPr="000C606B" w:rsidRDefault="003721BE" w:rsidP="003721BE">
            <w:pPr>
              <w:jc w:val="center"/>
              <w:rPr>
                <w:rFonts w:ascii="Arial Narrow" w:hAnsi="Arial Narrow" w:cs="Calibri"/>
                <w:b/>
                <w:bCs/>
                <w:color w:val="000000"/>
              </w:rPr>
            </w:pPr>
            <w:r w:rsidRPr="000C606B">
              <w:rPr>
                <w:rFonts w:ascii="Arial Narrow" w:hAnsi="Arial Narrow"/>
                <w:b/>
                <w:bCs/>
              </w:rPr>
              <w:t>5</w:t>
            </w:r>
          </w:p>
        </w:tc>
        <w:tc>
          <w:tcPr>
            <w:tcW w:w="1085" w:type="dxa"/>
            <w:tcBorders>
              <w:top w:val="single" w:sz="12" w:space="0" w:color="auto"/>
              <w:right w:val="single" w:sz="12" w:space="0" w:color="auto"/>
            </w:tcBorders>
            <w:shd w:val="clear" w:color="auto" w:fill="C6D9F1" w:themeFill="text2" w:themeFillTint="33"/>
            <w:noWrap/>
          </w:tcPr>
          <w:p w14:paraId="426F0D95" w14:textId="291C91BC"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r>
      <w:tr w:rsidR="003721BE" w:rsidRPr="00A72304" w14:paraId="7A8C848A" w14:textId="77777777" w:rsidTr="001F3547">
        <w:trPr>
          <w:trHeight w:val="315"/>
        </w:trPr>
        <w:tc>
          <w:tcPr>
            <w:tcW w:w="1885" w:type="dxa"/>
            <w:gridSpan w:val="2"/>
            <w:tcBorders>
              <w:left w:val="single" w:sz="12" w:space="0" w:color="auto"/>
              <w:right w:val="single" w:sz="12" w:space="0" w:color="auto"/>
            </w:tcBorders>
            <w:shd w:val="clear" w:color="auto" w:fill="8DB3E2" w:themeFill="text2" w:themeFillTint="66"/>
            <w:vAlign w:val="bottom"/>
            <w:hideMark/>
          </w:tcPr>
          <w:p w14:paraId="058BEB23"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6*</w:t>
            </w:r>
          </w:p>
        </w:tc>
        <w:tc>
          <w:tcPr>
            <w:tcW w:w="1078" w:type="dxa"/>
            <w:tcBorders>
              <w:left w:val="single" w:sz="12" w:space="0" w:color="auto"/>
            </w:tcBorders>
            <w:shd w:val="clear" w:color="auto" w:fill="8DB3E2" w:themeFill="text2" w:themeFillTint="66"/>
            <w:noWrap/>
            <w:hideMark/>
          </w:tcPr>
          <w:p w14:paraId="63C845CD" w14:textId="184A9196" w:rsidR="003721BE" w:rsidRPr="000C606B" w:rsidRDefault="003721BE" w:rsidP="003721BE">
            <w:pPr>
              <w:jc w:val="center"/>
              <w:rPr>
                <w:rFonts w:ascii="Arial Narrow" w:hAnsi="Arial Narrow" w:cs="Calibri"/>
                <w:b/>
                <w:bCs/>
                <w:color w:val="000000"/>
              </w:rPr>
            </w:pPr>
            <w:r w:rsidRPr="000C606B">
              <w:rPr>
                <w:rFonts w:ascii="Arial Narrow" w:hAnsi="Arial Narrow"/>
                <w:b/>
                <w:bCs/>
              </w:rPr>
              <w:t>37</w:t>
            </w:r>
          </w:p>
        </w:tc>
        <w:tc>
          <w:tcPr>
            <w:tcW w:w="808" w:type="dxa"/>
            <w:shd w:val="clear" w:color="auto" w:fill="8DB3E2" w:themeFill="text2" w:themeFillTint="66"/>
            <w:noWrap/>
            <w:hideMark/>
          </w:tcPr>
          <w:p w14:paraId="152AAA22" w14:textId="0023180B" w:rsidR="003721BE" w:rsidRPr="000C606B" w:rsidRDefault="003721BE" w:rsidP="003721BE">
            <w:pPr>
              <w:jc w:val="center"/>
              <w:rPr>
                <w:rFonts w:ascii="Arial Narrow" w:hAnsi="Arial Narrow" w:cs="Calibri"/>
                <w:b/>
                <w:bCs/>
                <w:color w:val="000000"/>
              </w:rPr>
            </w:pPr>
            <w:r w:rsidRPr="000C606B">
              <w:rPr>
                <w:rFonts w:ascii="Arial Narrow" w:hAnsi="Arial Narrow"/>
                <w:b/>
                <w:bCs/>
              </w:rPr>
              <w:t>4</w:t>
            </w:r>
          </w:p>
        </w:tc>
        <w:tc>
          <w:tcPr>
            <w:tcW w:w="904" w:type="dxa"/>
            <w:shd w:val="clear" w:color="auto" w:fill="8DB3E2" w:themeFill="text2" w:themeFillTint="66"/>
            <w:noWrap/>
            <w:hideMark/>
          </w:tcPr>
          <w:p w14:paraId="20CD99F8" w14:textId="7C80A440"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900" w:type="dxa"/>
            <w:shd w:val="clear" w:color="auto" w:fill="8DB3E2" w:themeFill="text2" w:themeFillTint="66"/>
            <w:noWrap/>
            <w:hideMark/>
          </w:tcPr>
          <w:p w14:paraId="0A987ABE" w14:textId="5F343C87"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shd w:val="clear" w:color="auto" w:fill="8DB3E2" w:themeFill="text2" w:themeFillTint="66"/>
            <w:noWrap/>
            <w:hideMark/>
          </w:tcPr>
          <w:p w14:paraId="16A96E9E" w14:textId="77DB1D55"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919" w:type="dxa"/>
            <w:gridSpan w:val="2"/>
            <w:shd w:val="clear" w:color="auto" w:fill="8DB3E2" w:themeFill="text2" w:themeFillTint="66"/>
            <w:noWrap/>
            <w:hideMark/>
          </w:tcPr>
          <w:p w14:paraId="7D056196" w14:textId="48745F2B" w:rsidR="003721BE" w:rsidRPr="000C606B" w:rsidRDefault="003721BE" w:rsidP="003721BE">
            <w:pPr>
              <w:jc w:val="center"/>
              <w:rPr>
                <w:rFonts w:ascii="Arial Narrow" w:hAnsi="Arial Narrow" w:cs="Calibri"/>
                <w:b/>
                <w:bCs/>
                <w:color w:val="000000"/>
              </w:rPr>
            </w:pPr>
            <w:r w:rsidRPr="000C606B">
              <w:rPr>
                <w:rFonts w:ascii="Arial Narrow" w:hAnsi="Arial Narrow"/>
                <w:b/>
                <w:bCs/>
              </w:rPr>
              <w:t>6</w:t>
            </w:r>
          </w:p>
        </w:tc>
        <w:tc>
          <w:tcPr>
            <w:tcW w:w="990" w:type="dxa"/>
            <w:shd w:val="clear" w:color="auto" w:fill="8DB3E2" w:themeFill="text2" w:themeFillTint="66"/>
            <w:noWrap/>
            <w:hideMark/>
          </w:tcPr>
          <w:p w14:paraId="527DAE8D" w14:textId="7CD875A1"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990" w:type="dxa"/>
            <w:shd w:val="clear" w:color="auto" w:fill="8DB3E2" w:themeFill="text2" w:themeFillTint="66"/>
            <w:noWrap/>
            <w:hideMark/>
          </w:tcPr>
          <w:p w14:paraId="3A9E4930" w14:textId="1B14A554"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shd w:val="clear" w:color="auto" w:fill="8DB3E2" w:themeFill="text2" w:themeFillTint="66"/>
            <w:noWrap/>
            <w:hideMark/>
          </w:tcPr>
          <w:p w14:paraId="656A9AD7" w14:textId="50309497"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1176" w:type="dxa"/>
            <w:gridSpan w:val="2"/>
            <w:shd w:val="clear" w:color="auto" w:fill="8DB3E2" w:themeFill="text2" w:themeFillTint="66"/>
            <w:noWrap/>
            <w:hideMark/>
          </w:tcPr>
          <w:p w14:paraId="45C3133B" w14:textId="7D94588C" w:rsidR="003721BE" w:rsidRPr="000C606B" w:rsidRDefault="003721BE" w:rsidP="003721BE">
            <w:pPr>
              <w:jc w:val="center"/>
              <w:rPr>
                <w:rFonts w:ascii="Arial Narrow" w:hAnsi="Arial Narrow" w:cs="Calibri"/>
                <w:b/>
                <w:bCs/>
                <w:color w:val="000000"/>
              </w:rPr>
            </w:pPr>
            <w:r w:rsidRPr="000C606B">
              <w:rPr>
                <w:rFonts w:ascii="Arial Narrow" w:hAnsi="Arial Narrow"/>
                <w:b/>
                <w:bCs/>
              </w:rPr>
              <w:t>6</w:t>
            </w:r>
          </w:p>
        </w:tc>
        <w:tc>
          <w:tcPr>
            <w:tcW w:w="990" w:type="dxa"/>
            <w:shd w:val="clear" w:color="auto" w:fill="8DB3E2" w:themeFill="text2" w:themeFillTint="66"/>
            <w:noWrap/>
            <w:hideMark/>
          </w:tcPr>
          <w:p w14:paraId="67C59234" w14:textId="474B87DF"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990" w:type="dxa"/>
            <w:shd w:val="clear" w:color="auto" w:fill="8DB3E2" w:themeFill="text2" w:themeFillTint="66"/>
            <w:noWrap/>
            <w:hideMark/>
          </w:tcPr>
          <w:p w14:paraId="2186B194" w14:textId="4E7F5634" w:rsidR="003721BE" w:rsidRPr="000C606B" w:rsidRDefault="003721BE" w:rsidP="003721BE">
            <w:pPr>
              <w:jc w:val="center"/>
              <w:rPr>
                <w:rFonts w:ascii="Arial Narrow" w:hAnsi="Arial Narrow" w:cs="Calibri"/>
                <w:b/>
                <w:bCs/>
                <w:color w:val="000000"/>
              </w:rPr>
            </w:pPr>
            <w:r w:rsidRPr="000C606B">
              <w:rPr>
                <w:rFonts w:ascii="Arial Narrow" w:hAnsi="Arial Narrow"/>
                <w:b/>
                <w:bCs/>
              </w:rPr>
              <w:t>5</w:t>
            </w:r>
          </w:p>
        </w:tc>
        <w:tc>
          <w:tcPr>
            <w:tcW w:w="1085" w:type="dxa"/>
            <w:tcBorders>
              <w:right w:val="single" w:sz="12" w:space="0" w:color="auto"/>
            </w:tcBorders>
            <w:shd w:val="clear" w:color="auto" w:fill="8DB3E2" w:themeFill="text2" w:themeFillTint="66"/>
            <w:noWrap/>
          </w:tcPr>
          <w:p w14:paraId="475748B1" w14:textId="51EBC0EC"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r>
      <w:tr w:rsidR="003721BE" w:rsidRPr="00A72304" w14:paraId="02D5B6FD" w14:textId="77777777" w:rsidTr="001F3547">
        <w:trPr>
          <w:trHeight w:val="315"/>
        </w:trPr>
        <w:tc>
          <w:tcPr>
            <w:tcW w:w="1885" w:type="dxa"/>
            <w:gridSpan w:val="2"/>
            <w:tcBorders>
              <w:left w:val="single" w:sz="12" w:space="0" w:color="auto"/>
              <w:right w:val="single" w:sz="12" w:space="0" w:color="auto"/>
            </w:tcBorders>
            <w:shd w:val="clear" w:color="auto" w:fill="C6D9F1" w:themeFill="text2" w:themeFillTint="33"/>
            <w:vAlign w:val="bottom"/>
          </w:tcPr>
          <w:p w14:paraId="7BC5A4F4"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7*</w:t>
            </w:r>
          </w:p>
        </w:tc>
        <w:tc>
          <w:tcPr>
            <w:tcW w:w="1078" w:type="dxa"/>
            <w:tcBorders>
              <w:left w:val="single" w:sz="12" w:space="0" w:color="auto"/>
            </w:tcBorders>
            <w:shd w:val="clear" w:color="auto" w:fill="C6D9F1" w:themeFill="text2" w:themeFillTint="33"/>
            <w:noWrap/>
          </w:tcPr>
          <w:p w14:paraId="68562A89" w14:textId="436B2B69"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808" w:type="dxa"/>
            <w:shd w:val="clear" w:color="auto" w:fill="C6D9F1" w:themeFill="text2" w:themeFillTint="33"/>
            <w:noWrap/>
          </w:tcPr>
          <w:p w14:paraId="4CAABA63" w14:textId="5462E70E"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4" w:type="dxa"/>
            <w:shd w:val="clear" w:color="auto" w:fill="C6D9F1" w:themeFill="text2" w:themeFillTint="33"/>
            <w:noWrap/>
          </w:tcPr>
          <w:p w14:paraId="4CBD4207" w14:textId="4982AA4A"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0" w:type="dxa"/>
            <w:shd w:val="clear" w:color="auto" w:fill="C6D9F1" w:themeFill="text2" w:themeFillTint="33"/>
            <w:noWrap/>
          </w:tcPr>
          <w:p w14:paraId="139AED1F" w14:textId="07042454"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shd w:val="clear" w:color="auto" w:fill="C6D9F1" w:themeFill="text2" w:themeFillTint="33"/>
            <w:noWrap/>
          </w:tcPr>
          <w:p w14:paraId="39878B4A" w14:textId="226B5B2B"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19" w:type="dxa"/>
            <w:gridSpan w:val="2"/>
            <w:shd w:val="clear" w:color="auto" w:fill="C6D9F1" w:themeFill="text2" w:themeFillTint="33"/>
            <w:noWrap/>
          </w:tcPr>
          <w:p w14:paraId="1FF7653C" w14:textId="7B0FBA4C"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shd w:val="clear" w:color="auto" w:fill="C6D9F1" w:themeFill="text2" w:themeFillTint="33"/>
            <w:noWrap/>
          </w:tcPr>
          <w:p w14:paraId="70F36FFB" w14:textId="102363D1"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990" w:type="dxa"/>
            <w:shd w:val="clear" w:color="auto" w:fill="C6D9F1" w:themeFill="text2" w:themeFillTint="33"/>
            <w:noWrap/>
          </w:tcPr>
          <w:p w14:paraId="461BF16F" w14:textId="2D9217C1"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shd w:val="clear" w:color="auto" w:fill="C6D9F1" w:themeFill="text2" w:themeFillTint="33"/>
            <w:noWrap/>
          </w:tcPr>
          <w:p w14:paraId="390A15E7" w14:textId="740F5311"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176" w:type="dxa"/>
            <w:gridSpan w:val="2"/>
            <w:shd w:val="clear" w:color="auto" w:fill="C6D9F1" w:themeFill="text2" w:themeFillTint="33"/>
            <w:noWrap/>
          </w:tcPr>
          <w:p w14:paraId="52F70BF2" w14:textId="18E463ED"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shd w:val="clear" w:color="auto" w:fill="C6D9F1" w:themeFill="text2" w:themeFillTint="33"/>
            <w:noWrap/>
          </w:tcPr>
          <w:p w14:paraId="6A921243" w14:textId="2A9B1F2B"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990" w:type="dxa"/>
            <w:shd w:val="clear" w:color="auto" w:fill="C6D9F1" w:themeFill="text2" w:themeFillTint="33"/>
            <w:noWrap/>
          </w:tcPr>
          <w:p w14:paraId="00D37BE5" w14:textId="67A68569"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1085" w:type="dxa"/>
            <w:tcBorders>
              <w:right w:val="single" w:sz="12" w:space="0" w:color="auto"/>
            </w:tcBorders>
            <w:shd w:val="clear" w:color="auto" w:fill="C6D9F1" w:themeFill="text2" w:themeFillTint="33"/>
            <w:noWrap/>
          </w:tcPr>
          <w:p w14:paraId="4C44B4B7" w14:textId="41992C96"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r>
      <w:tr w:rsidR="003721BE" w:rsidRPr="00A72304" w14:paraId="472AE79F" w14:textId="77777777" w:rsidTr="001F3547">
        <w:trPr>
          <w:trHeight w:val="315"/>
        </w:trPr>
        <w:tc>
          <w:tcPr>
            <w:tcW w:w="1885" w:type="dxa"/>
            <w:gridSpan w:val="2"/>
            <w:tcBorders>
              <w:left w:val="single" w:sz="12" w:space="0" w:color="auto"/>
              <w:bottom w:val="single" w:sz="12" w:space="0" w:color="auto"/>
              <w:right w:val="single" w:sz="12" w:space="0" w:color="auto"/>
            </w:tcBorders>
            <w:shd w:val="clear" w:color="auto" w:fill="8DB3E2" w:themeFill="text2" w:themeFillTint="66"/>
            <w:vAlign w:val="bottom"/>
          </w:tcPr>
          <w:p w14:paraId="5BD9B311"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8*</w:t>
            </w:r>
          </w:p>
        </w:tc>
        <w:tc>
          <w:tcPr>
            <w:tcW w:w="1078" w:type="dxa"/>
            <w:tcBorders>
              <w:left w:val="single" w:sz="12" w:space="0" w:color="auto"/>
              <w:bottom w:val="single" w:sz="12" w:space="0" w:color="auto"/>
            </w:tcBorders>
            <w:shd w:val="clear" w:color="auto" w:fill="8DB3E2" w:themeFill="text2" w:themeFillTint="66"/>
            <w:noWrap/>
          </w:tcPr>
          <w:p w14:paraId="49B784FE" w14:textId="214051E1"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808" w:type="dxa"/>
            <w:tcBorders>
              <w:bottom w:val="single" w:sz="12" w:space="0" w:color="auto"/>
            </w:tcBorders>
            <w:shd w:val="clear" w:color="auto" w:fill="8DB3E2" w:themeFill="text2" w:themeFillTint="66"/>
            <w:noWrap/>
          </w:tcPr>
          <w:p w14:paraId="2075F1BF" w14:textId="67C6E921"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4" w:type="dxa"/>
            <w:tcBorders>
              <w:bottom w:val="single" w:sz="12" w:space="0" w:color="auto"/>
            </w:tcBorders>
            <w:shd w:val="clear" w:color="auto" w:fill="8DB3E2" w:themeFill="text2" w:themeFillTint="66"/>
            <w:noWrap/>
          </w:tcPr>
          <w:p w14:paraId="67C7EE52" w14:textId="44A05C87"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0" w:type="dxa"/>
            <w:tcBorders>
              <w:bottom w:val="single" w:sz="12" w:space="0" w:color="auto"/>
            </w:tcBorders>
            <w:shd w:val="clear" w:color="auto" w:fill="8DB3E2" w:themeFill="text2" w:themeFillTint="66"/>
            <w:noWrap/>
          </w:tcPr>
          <w:p w14:paraId="7C0EB9FE" w14:textId="48D131D8"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tcBorders>
              <w:bottom w:val="single" w:sz="12" w:space="0" w:color="auto"/>
            </w:tcBorders>
            <w:shd w:val="clear" w:color="auto" w:fill="8DB3E2" w:themeFill="text2" w:themeFillTint="66"/>
            <w:noWrap/>
          </w:tcPr>
          <w:p w14:paraId="5C024F4A" w14:textId="5B934CC5"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19" w:type="dxa"/>
            <w:gridSpan w:val="2"/>
            <w:tcBorders>
              <w:bottom w:val="single" w:sz="12" w:space="0" w:color="auto"/>
            </w:tcBorders>
            <w:shd w:val="clear" w:color="auto" w:fill="8DB3E2" w:themeFill="text2" w:themeFillTint="66"/>
            <w:noWrap/>
          </w:tcPr>
          <w:p w14:paraId="5FA8BA33" w14:textId="1DF30FBB"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tcBorders>
              <w:bottom w:val="single" w:sz="12" w:space="0" w:color="auto"/>
            </w:tcBorders>
            <w:shd w:val="clear" w:color="auto" w:fill="8DB3E2" w:themeFill="text2" w:themeFillTint="66"/>
            <w:noWrap/>
          </w:tcPr>
          <w:p w14:paraId="66FC1B14" w14:textId="2D97AF2D"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990" w:type="dxa"/>
            <w:tcBorders>
              <w:bottom w:val="single" w:sz="12" w:space="0" w:color="auto"/>
            </w:tcBorders>
            <w:shd w:val="clear" w:color="auto" w:fill="8DB3E2" w:themeFill="text2" w:themeFillTint="66"/>
            <w:noWrap/>
          </w:tcPr>
          <w:p w14:paraId="70A7C553" w14:textId="323EAB6C"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tcBorders>
              <w:bottom w:val="single" w:sz="12" w:space="0" w:color="auto"/>
            </w:tcBorders>
            <w:shd w:val="clear" w:color="auto" w:fill="8DB3E2" w:themeFill="text2" w:themeFillTint="66"/>
            <w:noWrap/>
          </w:tcPr>
          <w:p w14:paraId="6F49F30A" w14:textId="0ECD04F1"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176" w:type="dxa"/>
            <w:gridSpan w:val="2"/>
            <w:tcBorders>
              <w:bottom w:val="single" w:sz="12" w:space="0" w:color="auto"/>
            </w:tcBorders>
            <w:shd w:val="clear" w:color="auto" w:fill="8DB3E2" w:themeFill="text2" w:themeFillTint="66"/>
            <w:noWrap/>
          </w:tcPr>
          <w:p w14:paraId="02FDCA70" w14:textId="33205F2E"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tcBorders>
              <w:bottom w:val="single" w:sz="12" w:space="0" w:color="auto"/>
            </w:tcBorders>
            <w:shd w:val="clear" w:color="auto" w:fill="8DB3E2" w:themeFill="text2" w:themeFillTint="66"/>
            <w:noWrap/>
          </w:tcPr>
          <w:p w14:paraId="5D4BCB48" w14:textId="4926E5E1"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990" w:type="dxa"/>
            <w:tcBorders>
              <w:bottom w:val="single" w:sz="12" w:space="0" w:color="auto"/>
            </w:tcBorders>
            <w:shd w:val="clear" w:color="auto" w:fill="8DB3E2" w:themeFill="text2" w:themeFillTint="66"/>
            <w:noWrap/>
          </w:tcPr>
          <w:p w14:paraId="3FC26386" w14:textId="679E68E2"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1085" w:type="dxa"/>
            <w:tcBorders>
              <w:bottom w:val="single" w:sz="12" w:space="0" w:color="auto"/>
              <w:right w:val="single" w:sz="12" w:space="0" w:color="auto"/>
            </w:tcBorders>
            <w:shd w:val="clear" w:color="auto" w:fill="8DB3E2" w:themeFill="text2" w:themeFillTint="66"/>
            <w:noWrap/>
          </w:tcPr>
          <w:p w14:paraId="1F70D869" w14:textId="51DF822F"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r>
      <w:tr w:rsidR="003721BE" w:rsidRPr="00A72304" w14:paraId="7BD9073E" w14:textId="77777777" w:rsidTr="001F3547">
        <w:trPr>
          <w:trHeight w:val="315"/>
        </w:trPr>
        <w:tc>
          <w:tcPr>
            <w:tcW w:w="1885" w:type="dxa"/>
            <w:gridSpan w:val="2"/>
            <w:tcBorders>
              <w:top w:val="single" w:sz="12" w:space="0" w:color="auto"/>
              <w:left w:val="single" w:sz="12" w:space="0" w:color="auto"/>
              <w:right w:val="single" w:sz="12" w:space="0" w:color="auto"/>
            </w:tcBorders>
            <w:shd w:val="clear" w:color="auto" w:fill="D6E3BC" w:themeFill="accent3" w:themeFillTint="66"/>
            <w:vAlign w:val="bottom"/>
          </w:tcPr>
          <w:p w14:paraId="5404906F"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9*</w:t>
            </w:r>
          </w:p>
        </w:tc>
        <w:tc>
          <w:tcPr>
            <w:tcW w:w="1078" w:type="dxa"/>
            <w:tcBorders>
              <w:top w:val="single" w:sz="12" w:space="0" w:color="auto"/>
              <w:left w:val="single" w:sz="12" w:space="0" w:color="auto"/>
            </w:tcBorders>
            <w:shd w:val="clear" w:color="auto" w:fill="D6E3BC" w:themeFill="accent3" w:themeFillTint="66"/>
            <w:noWrap/>
          </w:tcPr>
          <w:p w14:paraId="4E25CBB7" w14:textId="328FDC74"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808" w:type="dxa"/>
            <w:tcBorders>
              <w:top w:val="single" w:sz="12" w:space="0" w:color="auto"/>
            </w:tcBorders>
            <w:shd w:val="clear" w:color="auto" w:fill="D6E3BC" w:themeFill="accent3" w:themeFillTint="66"/>
            <w:noWrap/>
          </w:tcPr>
          <w:p w14:paraId="1B04F9B5" w14:textId="79FFCB83"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4" w:type="dxa"/>
            <w:tcBorders>
              <w:top w:val="single" w:sz="12" w:space="0" w:color="auto"/>
            </w:tcBorders>
            <w:shd w:val="clear" w:color="auto" w:fill="D6E3BC" w:themeFill="accent3" w:themeFillTint="66"/>
            <w:noWrap/>
          </w:tcPr>
          <w:p w14:paraId="28EC6082" w14:textId="66FFCDB7"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00" w:type="dxa"/>
            <w:tcBorders>
              <w:top w:val="single" w:sz="12" w:space="0" w:color="auto"/>
            </w:tcBorders>
            <w:shd w:val="clear" w:color="auto" w:fill="D6E3BC" w:themeFill="accent3" w:themeFillTint="66"/>
            <w:noWrap/>
          </w:tcPr>
          <w:p w14:paraId="0F3F2735" w14:textId="1FAE5A32"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tcBorders>
              <w:top w:val="single" w:sz="12" w:space="0" w:color="auto"/>
            </w:tcBorders>
            <w:shd w:val="clear" w:color="auto" w:fill="D6E3BC" w:themeFill="accent3" w:themeFillTint="66"/>
            <w:noWrap/>
          </w:tcPr>
          <w:p w14:paraId="04CFD6C7" w14:textId="31A73EC4"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19" w:type="dxa"/>
            <w:gridSpan w:val="2"/>
            <w:tcBorders>
              <w:top w:val="single" w:sz="12" w:space="0" w:color="auto"/>
            </w:tcBorders>
            <w:shd w:val="clear" w:color="auto" w:fill="D6E3BC" w:themeFill="accent3" w:themeFillTint="66"/>
            <w:noWrap/>
          </w:tcPr>
          <w:p w14:paraId="346F3E73" w14:textId="7210FBC6"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90" w:type="dxa"/>
            <w:tcBorders>
              <w:top w:val="single" w:sz="12" w:space="0" w:color="auto"/>
            </w:tcBorders>
            <w:shd w:val="clear" w:color="auto" w:fill="D6E3BC" w:themeFill="accent3" w:themeFillTint="66"/>
            <w:noWrap/>
          </w:tcPr>
          <w:p w14:paraId="2ABB976C" w14:textId="29D31ABA" w:rsidR="003721BE" w:rsidRPr="000C606B" w:rsidRDefault="003721BE" w:rsidP="003721BE">
            <w:pPr>
              <w:jc w:val="center"/>
              <w:rPr>
                <w:rFonts w:ascii="Arial Narrow" w:hAnsi="Arial Narrow" w:cs="Calibri"/>
                <w:b/>
                <w:bCs/>
              </w:rPr>
            </w:pPr>
            <w:r w:rsidRPr="000C606B">
              <w:rPr>
                <w:rFonts w:ascii="Arial Narrow" w:hAnsi="Arial Narrow"/>
                <w:b/>
                <w:bCs/>
              </w:rPr>
              <w:t>1</w:t>
            </w:r>
          </w:p>
        </w:tc>
        <w:tc>
          <w:tcPr>
            <w:tcW w:w="990" w:type="dxa"/>
            <w:tcBorders>
              <w:top w:val="single" w:sz="12" w:space="0" w:color="auto"/>
            </w:tcBorders>
            <w:shd w:val="clear" w:color="auto" w:fill="D6E3BC" w:themeFill="accent3" w:themeFillTint="66"/>
            <w:noWrap/>
          </w:tcPr>
          <w:p w14:paraId="79ACD54F" w14:textId="16220870"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tcBorders>
              <w:top w:val="single" w:sz="12" w:space="0" w:color="auto"/>
            </w:tcBorders>
            <w:shd w:val="clear" w:color="auto" w:fill="D6E3BC" w:themeFill="accent3" w:themeFillTint="66"/>
            <w:noWrap/>
          </w:tcPr>
          <w:p w14:paraId="7680380C" w14:textId="50BFAF2D"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1176" w:type="dxa"/>
            <w:gridSpan w:val="2"/>
            <w:tcBorders>
              <w:top w:val="single" w:sz="12" w:space="0" w:color="auto"/>
            </w:tcBorders>
            <w:shd w:val="clear" w:color="auto" w:fill="D6E3BC" w:themeFill="accent3" w:themeFillTint="66"/>
            <w:noWrap/>
          </w:tcPr>
          <w:p w14:paraId="2FF32A68" w14:textId="552DC557"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990" w:type="dxa"/>
            <w:tcBorders>
              <w:top w:val="single" w:sz="12" w:space="0" w:color="auto"/>
            </w:tcBorders>
            <w:shd w:val="clear" w:color="auto" w:fill="D6E3BC" w:themeFill="accent3" w:themeFillTint="66"/>
            <w:noWrap/>
          </w:tcPr>
          <w:p w14:paraId="1EAEAFF9" w14:textId="7577BE77"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90" w:type="dxa"/>
            <w:tcBorders>
              <w:top w:val="single" w:sz="12" w:space="0" w:color="auto"/>
            </w:tcBorders>
            <w:shd w:val="clear" w:color="auto" w:fill="D6E3BC" w:themeFill="accent3" w:themeFillTint="66"/>
            <w:noWrap/>
          </w:tcPr>
          <w:p w14:paraId="2EA1B548" w14:textId="6CCEA7EE"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085" w:type="dxa"/>
            <w:tcBorders>
              <w:top w:val="single" w:sz="12" w:space="0" w:color="auto"/>
              <w:right w:val="single" w:sz="12" w:space="0" w:color="auto"/>
            </w:tcBorders>
            <w:shd w:val="clear" w:color="auto" w:fill="D6E3BC" w:themeFill="accent3" w:themeFillTint="66"/>
            <w:noWrap/>
          </w:tcPr>
          <w:p w14:paraId="0CB44C1F" w14:textId="49BC7932" w:rsidR="003721BE" w:rsidRPr="000C606B" w:rsidRDefault="003721BE" w:rsidP="003721BE">
            <w:pPr>
              <w:jc w:val="center"/>
              <w:rPr>
                <w:rFonts w:ascii="Arial Narrow" w:hAnsi="Arial Narrow" w:cs="Calibri"/>
                <w:b/>
                <w:bCs/>
                <w:color w:val="000000"/>
              </w:rPr>
            </w:pPr>
            <w:r w:rsidRPr="000C606B">
              <w:rPr>
                <w:rFonts w:ascii="Arial Narrow" w:hAnsi="Arial Narrow"/>
                <w:b/>
                <w:bCs/>
              </w:rPr>
              <w:t>n/a</w:t>
            </w:r>
          </w:p>
        </w:tc>
      </w:tr>
      <w:tr w:rsidR="003721BE" w:rsidRPr="00A72304" w14:paraId="2887F921" w14:textId="77777777" w:rsidTr="001F3547">
        <w:trPr>
          <w:trHeight w:val="315"/>
        </w:trPr>
        <w:tc>
          <w:tcPr>
            <w:tcW w:w="1885" w:type="dxa"/>
            <w:gridSpan w:val="2"/>
            <w:tcBorders>
              <w:left w:val="single" w:sz="12" w:space="0" w:color="auto"/>
              <w:right w:val="single" w:sz="12" w:space="0" w:color="auto"/>
            </w:tcBorders>
            <w:shd w:val="clear" w:color="auto" w:fill="C2D69B" w:themeFill="accent3" w:themeFillTint="99"/>
            <w:vAlign w:val="bottom"/>
          </w:tcPr>
          <w:p w14:paraId="4FF7C863"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10*</w:t>
            </w:r>
          </w:p>
        </w:tc>
        <w:tc>
          <w:tcPr>
            <w:tcW w:w="1078" w:type="dxa"/>
            <w:tcBorders>
              <w:left w:val="single" w:sz="12" w:space="0" w:color="auto"/>
            </w:tcBorders>
            <w:shd w:val="clear" w:color="auto" w:fill="C2D69B" w:themeFill="accent3" w:themeFillTint="99"/>
            <w:noWrap/>
          </w:tcPr>
          <w:p w14:paraId="6FCF6956" w14:textId="4A2F75BF"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808" w:type="dxa"/>
            <w:shd w:val="clear" w:color="auto" w:fill="C2D69B" w:themeFill="accent3" w:themeFillTint="99"/>
            <w:noWrap/>
          </w:tcPr>
          <w:p w14:paraId="0308ED40" w14:textId="369A9F67"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04" w:type="dxa"/>
            <w:shd w:val="clear" w:color="auto" w:fill="C2D69B" w:themeFill="accent3" w:themeFillTint="99"/>
            <w:noWrap/>
          </w:tcPr>
          <w:p w14:paraId="08825E09" w14:textId="50812030"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00" w:type="dxa"/>
            <w:shd w:val="clear" w:color="auto" w:fill="C2D69B" w:themeFill="accent3" w:themeFillTint="99"/>
            <w:noWrap/>
          </w:tcPr>
          <w:p w14:paraId="0C5E3214" w14:textId="57CF5443"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shd w:val="clear" w:color="auto" w:fill="C2D69B" w:themeFill="accent3" w:themeFillTint="99"/>
            <w:noWrap/>
          </w:tcPr>
          <w:p w14:paraId="14B3D338" w14:textId="086B0E7B"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19" w:type="dxa"/>
            <w:gridSpan w:val="2"/>
            <w:shd w:val="clear" w:color="auto" w:fill="C2D69B" w:themeFill="accent3" w:themeFillTint="99"/>
            <w:noWrap/>
          </w:tcPr>
          <w:p w14:paraId="51BACB23" w14:textId="2A87BD71"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90" w:type="dxa"/>
            <w:shd w:val="clear" w:color="auto" w:fill="C2D69B" w:themeFill="accent3" w:themeFillTint="99"/>
            <w:noWrap/>
          </w:tcPr>
          <w:p w14:paraId="060FCEB7" w14:textId="7B045514" w:rsidR="003721BE" w:rsidRPr="000C606B" w:rsidRDefault="003721BE" w:rsidP="003721BE">
            <w:pPr>
              <w:jc w:val="center"/>
              <w:rPr>
                <w:rFonts w:ascii="Arial Narrow" w:hAnsi="Arial Narrow" w:cs="Calibri"/>
                <w:b/>
                <w:bCs/>
              </w:rPr>
            </w:pPr>
            <w:r w:rsidRPr="000C606B">
              <w:rPr>
                <w:rFonts w:ascii="Arial Narrow" w:hAnsi="Arial Narrow"/>
                <w:b/>
                <w:bCs/>
              </w:rPr>
              <w:t>1</w:t>
            </w:r>
          </w:p>
        </w:tc>
        <w:tc>
          <w:tcPr>
            <w:tcW w:w="990" w:type="dxa"/>
            <w:shd w:val="clear" w:color="auto" w:fill="C2D69B" w:themeFill="accent3" w:themeFillTint="99"/>
            <w:noWrap/>
          </w:tcPr>
          <w:p w14:paraId="277A0385" w14:textId="050700BA"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shd w:val="clear" w:color="auto" w:fill="C2D69B" w:themeFill="accent3" w:themeFillTint="99"/>
            <w:noWrap/>
          </w:tcPr>
          <w:p w14:paraId="0EE5D245" w14:textId="19A4A17C"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1176" w:type="dxa"/>
            <w:gridSpan w:val="2"/>
            <w:shd w:val="clear" w:color="auto" w:fill="C2D69B" w:themeFill="accent3" w:themeFillTint="99"/>
            <w:noWrap/>
          </w:tcPr>
          <w:p w14:paraId="21C06973" w14:textId="69E54DF7" w:rsidR="003721BE" w:rsidRPr="000C606B" w:rsidRDefault="003721BE" w:rsidP="003721BE">
            <w:pPr>
              <w:jc w:val="center"/>
              <w:rPr>
                <w:rFonts w:ascii="Arial Narrow" w:hAnsi="Arial Narrow" w:cs="Calibri"/>
                <w:b/>
                <w:bCs/>
                <w:color w:val="000000"/>
              </w:rPr>
            </w:pPr>
            <w:r w:rsidRPr="000C606B">
              <w:rPr>
                <w:rFonts w:ascii="Arial Narrow" w:hAnsi="Arial Narrow"/>
                <w:b/>
                <w:bCs/>
              </w:rPr>
              <w:t>2</w:t>
            </w:r>
          </w:p>
        </w:tc>
        <w:tc>
          <w:tcPr>
            <w:tcW w:w="990" w:type="dxa"/>
            <w:shd w:val="clear" w:color="auto" w:fill="C2D69B" w:themeFill="accent3" w:themeFillTint="99"/>
            <w:noWrap/>
          </w:tcPr>
          <w:p w14:paraId="6D9A2615" w14:textId="4877081A"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90" w:type="dxa"/>
            <w:shd w:val="clear" w:color="auto" w:fill="C2D69B" w:themeFill="accent3" w:themeFillTint="99"/>
            <w:noWrap/>
          </w:tcPr>
          <w:p w14:paraId="4DB3F481" w14:textId="2C5FDC1F"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1085" w:type="dxa"/>
            <w:tcBorders>
              <w:right w:val="single" w:sz="12" w:space="0" w:color="auto"/>
            </w:tcBorders>
            <w:shd w:val="clear" w:color="auto" w:fill="C2D69B" w:themeFill="accent3" w:themeFillTint="99"/>
            <w:noWrap/>
          </w:tcPr>
          <w:p w14:paraId="0BB7E2E4" w14:textId="48DBE2CA" w:rsidR="003721BE" w:rsidRPr="000C606B" w:rsidRDefault="003721BE" w:rsidP="003721BE">
            <w:pPr>
              <w:jc w:val="center"/>
              <w:rPr>
                <w:rFonts w:ascii="Arial Narrow" w:hAnsi="Arial Narrow" w:cs="Calibri"/>
                <w:b/>
                <w:bCs/>
                <w:color w:val="000000"/>
              </w:rPr>
            </w:pPr>
            <w:r w:rsidRPr="000C606B">
              <w:rPr>
                <w:rFonts w:ascii="Arial Narrow" w:hAnsi="Arial Narrow"/>
                <w:b/>
                <w:bCs/>
              </w:rPr>
              <w:t>n/a</w:t>
            </w:r>
          </w:p>
        </w:tc>
      </w:tr>
      <w:tr w:rsidR="003721BE" w:rsidRPr="00A72304" w14:paraId="4A978C50" w14:textId="77777777" w:rsidTr="001F3547">
        <w:trPr>
          <w:trHeight w:val="315"/>
        </w:trPr>
        <w:tc>
          <w:tcPr>
            <w:tcW w:w="1885" w:type="dxa"/>
            <w:gridSpan w:val="2"/>
            <w:tcBorders>
              <w:left w:val="single" w:sz="12" w:space="0" w:color="auto"/>
              <w:right w:val="single" w:sz="12" w:space="0" w:color="auto"/>
            </w:tcBorders>
            <w:shd w:val="clear" w:color="auto" w:fill="D6E3BC" w:themeFill="accent3" w:themeFillTint="66"/>
            <w:vAlign w:val="bottom"/>
          </w:tcPr>
          <w:p w14:paraId="036D3897"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11*</w:t>
            </w:r>
          </w:p>
        </w:tc>
        <w:tc>
          <w:tcPr>
            <w:tcW w:w="1078" w:type="dxa"/>
            <w:tcBorders>
              <w:left w:val="single" w:sz="12" w:space="0" w:color="auto"/>
            </w:tcBorders>
            <w:shd w:val="clear" w:color="auto" w:fill="D6E3BC" w:themeFill="accent3" w:themeFillTint="66"/>
            <w:noWrap/>
          </w:tcPr>
          <w:p w14:paraId="1020A4EB" w14:textId="0BCEEF3E" w:rsidR="003721BE" w:rsidRPr="000C606B" w:rsidRDefault="003721BE" w:rsidP="003721BE">
            <w:pPr>
              <w:jc w:val="center"/>
              <w:rPr>
                <w:rFonts w:ascii="Arial Narrow" w:hAnsi="Arial Narrow" w:cs="Calibri"/>
                <w:b/>
                <w:bCs/>
                <w:color w:val="000000"/>
              </w:rPr>
            </w:pPr>
            <w:r w:rsidRPr="000C606B">
              <w:rPr>
                <w:rFonts w:ascii="Arial Narrow" w:hAnsi="Arial Narrow"/>
                <w:b/>
                <w:bCs/>
              </w:rPr>
              <w:t>9</w:t>
            </w:r>
          </w:p>
        </w:tc>
        <w:tc>
          <w:tcPr>
            <w:tcW w:w="808" w:type="dxa"/>
            <w:shd w:val="clear" w:color="auto" w:fill="D6E3BC" w:themeFill="accent3" w:themeFillTint="66"/>
            <w:noWrap/>
          </w:tcPr>
          <w:p w14:paraId="4F63775A" w14:textId="1088973F"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904" w:type="dxa"/>
            <w:shd w:val="clear" w:color="auto" w:fill="D6E3BC" w:themeFill="accent3" w:themeFillTint="66"/>
            <w:noWrap/>
          </w:tcPr>
          <w:p w14:paraId="35E6A970" w14:textId="3981CA13"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00" w:type="dxa"/>
            <w:shd w:val="clear" w:color="auto" w:fill="D6E3BC" w:themeFill="accent3" w:themeFillTint="66"/>
            <w:noWrap/>
          </w:tcPr>
          <w:p w14:paraId="6CFEFD2F" w14:textId="73BFC9C7"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shd w:val="clear" w:color="auto" w:fill="D6E3BC" w:themeFill="accent3" w:themeFillTint="66"/>
            <w:noWrap/>
          </w:tcPr>
          <w:p w14:paraId="0D43E991" w14:textId="4449FB17"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19" w:type="dxa"/>
            <w:gridSpan w:val="2"/>
            <w:shd w:val="clear" w:color="auto" w:fill="D6E3BC" w:themeFill="accent3" w:themeFillTint="66"/>
            <w:noWrap/>
          </w:tcPr>
          <w:p w14:paraId="01640BF6" w14:textId="5E8D093D" w:rsidR="003721BE" w:rsidRPr="000C606B" w:rsidRDefault="003721BE" w:rsidP="003721BE">
            <w:pPr>
              <w:jc w:val="center"/>
              <w:rPr>
                <w:rFonts w:ascii="Arial Narrow" w:hAnsi="Arial Narrow" w:cs="Calibri"/>
                <w:b/>
                <w:bCs/>
                <w:color w:val="000000"/>
              </w:rPr>
            </w:pPr>
            <w:r w:rsidRPr="000C606B">
              <w:rPr>
                <w:rFonts w:ascii="Arial Narrow" w:hAnsi="Arial Narrow"/>
                <w:b/>
                <w:bCs/>
              </w:rPr>
              <w:t>13</w:t>
            </w:r>
          </w:p>
        </w:tc>
        <w:tc>
          <w:tcPr>
            <w:tcW w:w="990" w:type="dxa"/>
            <w:shd w:val="clear" w:color="auto" w:fill="D6E3BC" w:themeFill="accent3" w:themeFillTint="66"/>
            <w:noWrap/>
          </w:tcPr>
          <w:p w14:paraId="762B9D41" w14:textId="49670570" w:rsidR="003721BE" w:rsidRPr="000C606B" w:rsidRDefault="003721BE" w:rsidP="003721BE">
            <w:pPr>
              <w:jc w:val="center"/>
              <w:rPr>
                <w:rFonts w:ascii="Arial Narrow" w:hAnsi="Arial Narrow" w:cs="Calibri"/>
                <w:b/>
                <w:bCs/>
              </w:rPr>
            </w:pPr>
            <w:r w:rsidRPr="000C606B">
              <w:rPr>
                <w:rFonts w:ascii="Arial Narrow" w:hAnsi="Arial Narrow"/>
                <w:b/>
                <w:bCs/>
              </w:rPr>
              <w:t>1</w:t>
            </w:r>
          </w:p>
        </w:tc>
        <w:tc>
          <w:tcPr>
            <w:tcW w:w="990" w:type="dxa"/>
            <w:shd w:val="clear" w:color="auto" w:fill="D6E3BC" w:themeFill="accent3" w:themeFillTint="66"/>
            <w:noWrap/>
          </w:tcPr>
          <w:p w14:paraId="023CABFF" w14:textId="48425FAB"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shd w:val="clear" w:color="auto" w:fill="D6E3BC" w:themeFill="accent3" w:themeFillTint="66"/>
            <w:noWrap/>
          </w:tcPr>
          <w:p w14:paraId="6C9F0B82" w14:textId="4D5284AA" w:rsidR="003721BE" w:rsidRPr="000C606B" w:rsidRDefault="003721BE" w:rsidP="003721BE">
            <w:pPr>
              <w:jc w:val="center"/>
              <w:rPr>
                <w:rFonts w:ascii="Arial Narrow" w:hAnsi="Arial Narrow" w:cs="Calibri"/>
                <w:b/>
                <w:bCs/>
                <w:color w:val="000000"/>
              </w:rPr>
            </w:pPr>
            <w:r w:rsidRPr="000C606B">
              <w:rPr>
                <w:rFonts w:ascii="Arial Narrow" w:hAnsi="Arial Narrow"/>
                <w:b/>
                <w:bCs/>
              </w:rPr>
              <w:t>4</w:t>
            </w:r>
          </w:p>
        </w:tc>
        <w:tc>
          <w:tcPr>
            <w:tcW w:w="1176" w:type="dxa"/>
            <w:gridSpan w:val="2"/>
            <w:shd w:val="clear" w:color="auto" w:fill="D6E3BC" w:themeFill="accent3" w:themeFillTint="66"/>
            <w:noWrap/>
          </w:tcPr>
          <w:p w14:paraId="2C896B13" w14:textId="47F28F7C"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90" w:type="dxa"/>
            <w:shd w:val="clear" w:color="auto" w:fill="D6E3BC" w:themeFill="accent3" w:themeFillTint="66"/>
            <w:noWrap/>
          </w:tcPr>
          <w:p w14:paraId="2EDD7139" w14:textId="6088E36E"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shd w:val="clear" w:color="auto" w:fill="D6E3BC" w:themeFill="accent3" w:themeFillTint="66"/>
            <w:noWrap/>
          </w:tcPr>
          <w:p w14:paraId="004D6FD4" w14:textId="0A85037D"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1085" w:type="dxa"/>
            <w:tcBorders>
              <w:right w:val="single" w:sz="12" w:space="0" w:color="auto"/>
            </w:tcBorders>
            <w:shd w:val="clear" w:color="auto" w:fill="D6E3BC" w:themeFill="accent3" w:themeFillTint="66"/>
            <w:noWrap/>
          </w:tcPr>
          <w:p w14:paraId="35C7BC82" w14:textId="53BF19B0" w:rsidR="003721BE" w:rsidRPr="000C606B" w:rsidRDefault="003721BE" w:rsidP="003721BE">
            <w:pPr>
              <w:jc w:val="center"/>
              <w:rPr>
                <w:rFonts w:ascii="Arial Narrow" w:hAnsi="Arial Narrow" w:cs="Calibri"/>
                <w:b/>
                <w:bCs/>
                <w:color w:val="000000"/>
              </w:rPr>
            </w:pPr>
            <w:r w:rsidRPr="000C606B">
              <w:rPr>
                <w:rFonts w:ascii="Arial Narrow" w:hAnsi="Arial Narrow"/>
                <w:b/>
                <w:bCs/>
              </w:rPr>
              <w:t>8</w:t>
            </w:r>
          </w:p>
        </w:tc>
      </w:tr>
      <w:tr w:rsidR="003721BE" w:rsidRPr="00A72304" w14:paraId="5CCD2127" w14:textId="77777777" w:rsidTr="001F3547">
        <w:trPr>
          <w:trHeight w:val="315"/>
        </w:trPr>
        <w:tc>
          <w:tcPr>
            <w:tcW w:w="1885" w:type="dxa"/>
            <w:gridSpan w:val="2"/>
            <w:tcBorders>
              <w:left w:val="single" w:sz="12" w:space="0" w:color="auto"/>
              <w:bottom w:val="double" w:sz="4" w:space="0" w:color="auto"/>
              <w:right w:val="single" w:sz="12" w:space="0" w:color="auto"/>
            </w:tcBorders>
            <w:shd w:val="clear" w:color="auto" w:fill="C2D69B" w:themeFill="accent3" w:themeFillTint="99"/>
            <w:vAlign w:val="bottom"/>
          </w:tcPr>
          <w:p w14:paraId="32EEAD0F" w14:textId="77777777" w:rsidR="003721BE" w:rsidRPr="000C606B" w:rsidRDefault="003721BE" w:rsidP="003721BE">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12*</w:t>
            </w:r>
          </w:p>
        </w:tc>
        <w:tc>
          <w:tcPr>
            <w:tcW w:w="1078" w:type="dxa"/>
            <w:tcBorders>
              <w:left w:val="single" w:sz="12" w:space="0" w:color="auto"/>
              <w:bottom w:val="double" w:sz="4" w:space="0" w:color="auto"/>
            </w:tcBorders>
            <w:shd w:val="clear" w:color="auto" w:fill="C2D69B" w:themeFill="accent3" w:themeFillTint="99"/>
            <w:noWrap/>
          </w:tcPr>
          <w:p w14:paraId="0971E3AE" w14:textId="4751C61F" w:rsidR="003721BE" w:rsidRPr="000C606B" w:rsidRDefault="003721BE" w:rsidP="003721BE">
            <w:pPr>
              <w:jc w:val="center"/>
              <w:rPr>
                <w:rFonts w:ascii="Arial Narrow" w:hAnsi="Arial Narrow" w:cs="Calibri"/>
                <w:b/>
                <w:bCs/>
                <w:color w:val="000000"/>
              </w:rPr>
            </w:pPr>
            <w:r w:rsidRPr="000C606B">
              <w:rPr>
                <w:rFonts w:ascii="Arial Narrow" w:hAnsi="Arial Narrow"/>
                <w:b/>
                <w:bCs/>
              </w:rPr>
              <w:t>9</w:t>
            </w:r>
          </w:p>
        </w:tc>
        <w:tc>
          <w:tcPr>
            <w:tcW w:w="808" w:type="dxa"/>
            <w:tcBorders>
              <w:bottom w:val="double" w:sz="4" w:space="0" w:color="auto"/>
            </w:tcBorders>
            <w:shd w:val="clear" w:color="auto" w:fill="C2D69B" w:themeFill="accent3" w:themeFillTint="99"/>
            <w:noWrap/>
          </w:tcPr>
          <w:p w14:paraId="71384BC5" w14:textId="2226CA6E" w:rsidR="003721BE" w:rsidRPr="000C606B" w:rsidRDefault="003721BE" w:rsidP="003721BE">
            <w:pPr>
              <w:jc w:val="center"/>
              <w:rPr>
                <w:rFonts w:ascii="Arial Narrow" w:hAnsi="Arial Narrow" w:cs="Calibri"/>
                <w:b/>
                <w:bCs/>
                <w:color w:val="000000"/>
              </w:rPr>
            </w:pPr>
            <w:r w:rsidRPr="000C606B">
              <w:rPr>
                <w:rFonts w:ascii="Arial Narrow" w:hAnsi="Arial Narrow"/>
                <w:b/>
                <w:bCs/>
              </w:rPr>
              <w:t>3</w:t>
            </w:r>
          </w:p>
        </w:tc>
        <w:tc>
          <w:tcPr>
            <w:tcW w:w="904" w:type="dxa"/>
            <w:tcBorders>
              <w:bottom w:val="double" w:sz="4" w:space="0" w:color="auto"/>
            </w:tcBorders>
            <w:shd w:val="clear" w:color="auto" w:fill="C2D69B" w:themeFill="accent3" w:themeFillTint="99"/>
            <w:noWrap/>
          </w:tcPr>
          <w:p w14:paraId="17BFC24D" w14:textId="74C97607"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00" w:type="dxa"/>
            <w:tcBorders>
              <w:bottom w:val="double" w:sz="4" w:space="0" w:color="auto"/>
            </w:tcBorders>
            <w:shd w:val="clear" w:color="auto" w:fill="C2D69B" w:themeFill="accent3" w:themeFillTint="99"/>
            <w:noWrap/>
          </w:tcPr>
          <w:p w14:paraId="328DAFA8" w14:textId="7B018E08"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791" w:type="dxa"/>
            <w:tcBorders>
              <w:bottom w:val="double" w:sz="4" w:space="0" w:color="auto"/>
            </w:tcBorders>
            <w:shd w:val="clear" w:color="auto" w:fill="C2D69B" w:themeFill="accent3" w:themeFillTint="99"/>
            <w:noWrap/>
          </w:tcPr>
          <w:p w14:paraId="009895E7" w14:textId="341128FE"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19" w:type="dxa"/>
            <w:gridSpan w:val="2"/>
            <w:tcBorders>
              <w:bottom w:val="double" w:sz="4" w:space="0" w:color="auto"/>
            </w:tcBorders>
            <w:shd w:val="clear" w:color="auto" w:fill="C2D69B" w:themeFill="accent3" w:themeFillTint="99"/>
            <w:noWrap/>
          </w:tcPr>
          <w:p w14:paraId="78BB7889" w14:textId="6E35C0C0" w:rsidR="003721BE" w:rsidRPr="000C606B" w:rsidRDefault="003721BE" w:rsidP="003721BE">
            <w:pPr>
              <w:jc w:val="center"/>
              <w:rPr>
                <w:rFonts w:ascii="Arial Narrow" w:hAnsi="Arial Narrow" w:cs="Calibri"/>
                <w:b/>
                <w:bCs/>
                <w:color w:val="000000"/>
              </w:rPr>
            </w:pPr>
            <w:r w:rsidRPr="000C606B">
              <w:rPr>
                <w:rFonts w:ascii="Arial Narrow" w:hAnsi="Arial Narrow"/>
                <w:b/>
                <w:bCs/>
              </w:rPr>
              <w:t>13</w:t>
            </w:r>
          </w:p>
        </w:tc>
        <w:tc>
          <w:tcPr>
            <w:tcW w:w="990" w:type="dxa"/>
            <w:tcBorders>
              <w:bottom w:val="double" w:sz="4" w:space="0" w:color="auto"/>
            </w:tcBorders>
            <w:shd w:val="clear" w:color="auto" w:fill="C2D69B" w:themeFill="accent3" w:themeFillTint="99"/>
            <w:noWrap/>
          </w:tcPr>
          <w:p w14:paraId="4B0C13C2" w14:textId="2028BA80" w:rsidR="003721BE" w:rsidRPr="000C606B" w:rsidRDefault="003721BE" w:rsidP="003721BE">
            <w:pPr>
              <w:jc w:val="center"/>
              <w:rPr>
                <w:rFonts w:ascii="Arial Narrow" w:hAnsi="Arial Narrow" w:cs="Calibri"/>
                <w:b/>
                <w:bCs/>
              </w:rPr>
            </w:pPr>
            <w:r w:rsidRPr="000C606B">
              <w:rPr>
                <w:rFonts w:ascii="Arial Narrow" w:hAnsi="Arial Narrow"/>
                <w:b/>
                <w:bCs/>
              </w:rPr>
              <w:t>1</w:t>
            </w:r>
          </w:p>
        </w:tc>
        <w:tc>
          <w:tcPr>
            <w:tcW w:w="990" w:type="dxa"/>
            <w:tcBorders>
              <w:bottom w:val="double" w:sz="4" w:space="0" w:color="auto"/>
            </w:tcBorders>
            <w:shd w:val="clear" w:color="auto" w:fill="C2D69B" w:themeFill="accent3" w:themeFillTint="99"/>
            <w:noWrap/>
          </w:tcPr>
          <w:p w14:paraId="295EE5C0" w14:textId="4B8F8BED" w:rsidR="003721BE" w:rsidRPr="000C606B" w:rsidRDefault="003721BE" w:rsidP="003721BE">
            <w:pPr>
              <w:jc w:val="center"/>
              <w:rPr>
                <w:rFonts w:ascii="Arial Narrow" w:hAnsi="Arial Narrow" w:cs="Calibri"/>
                <w:b/>
                <w:bCs/>
              </w:rPr>
            </w:pPr>
            <w:r w:rsidRPr="000C606B">
              <w:rPr>
                <w:rFonts w:ascii="Arial Narrow" w:hAnsi="Arial Narrow"/>
                <w:b/>
                <w:bCs/>
              </w:rPr>
              <w:t>0</w:t>
            </w:r>
          </w:p>
        </w:tc>
        <w:tc>
          <w:tcPr>
            <w:tcW w:w="894" w:type="dxa"/>
            <w:tcBorders>
              <w:bottom w:val="double" w:sz="4" w:space="0" w:color="auto"/>
            </w:tcBorders>
            <w:shd w:val="clear" w:color="auto" w:fill="C2D69B" w:themeFill="accent3" w:themeFillTint="99"/>
            <w:noWrap/>
          </w:tcPr>
          <w:p w14:paraId="38A0BC49" w14:textId="2E75F73F" w:rsidR="003721BE" w:rsidRPr="000C606B" w:rsidRDefault="003721BE" w:rsidP="003721BE">
            <w:pPr>
              <w:jc w:val="center"/>
              <w:rPr>
                <w:rFonts w:ascii="Arial Narrow" w:hAnsi="Arial Narrow" w:cs="Calibri"/>
                <w:b/>
                <w:bCs/>
                <w:color w:val="000000"/>
              </w:rPr>
            </w:pPr>
            <w:r w:rsidRPr="000C606B">
              <w:rPr>
                <w:rFonts w:ascii="Arial Narrow" w:hAnsi="Arial Narrow"/>
                <w:b/>
                <w:bCs/>
              </w:rPr>
              <w:t>4</w:t>
            </w:r>
          </w:p>
        </w:tc>
        <w:tc>
          <w:tcPr>
            <w:tcW w:w="1176" w:type="dxa"/>
            <w:gridSpan w:val="2"/>
            <w:tcBorders>
              <w:bottom w:val="double" w:sz="4" w:space="0" w:color="auto"/>
            </w:tcBorders>
            <w:shd w:val="clear" w:color="auto" w:fill="C2D69B" w:themeFill="accent3" w:themeFillTint="99"/>
            <w:noWrap/>
          </w:tcPr>
          <w:p w14:paraId="09640594" w14:textId="18B3CAB9"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990" w:type="dxa"/>
            <w:tcBorders>
              <w:bottom w:val="double" w:sz="4" w:space="0" w:color="auto"/>
            </w:tcBorders>
            <w:shd w:val="clear" w:color="auto" w:fill="C2D69B" w:themeFill="accent3" w:themeFillTint="99"/>
            <w:noWrap/>
          </w:tcPr>
          <w:p w14:paraId="5D36B610" w14:textId="53B078A3" w:rsidR="003721BE" w:rsidRPr="000C606B" w:rsidRDefault="003721BE" w:rsidP="003721BE">
            <w:pPr>
              <w:jc w:val="center"/>
              <w:rPr>
                <w:rFonts w:ascii="Arial Narrow" w:hAnsi="Arial Narrow" w:cs="Calibri"/>
                <w:b/>
                <w:bCs/>
                <w:color w:val="000000"/>
              </w:rPr>
            </w:pPr>
            <w:r w:rsidRPr="000C606B">
              <w:rPr>
                <w:rFonts w:ascii="Arial Narrow" w:hAnsi="Arial Narrow"/>
                <w:b/>
                <w:bCs/>
              </w:rPr>
              <w:t>0</w:t>
            </w:r>
          </w:p>
        </w:tc>
        <w:tc>
          <w:tcPr>
            <w:tcW w:w="990" w:type="dxa"/>
            <w:tcBorders>
              <w:bottom w:val="double" w:sz="4" w:space="0" w:color="auto"/>
            </w:tcBorders>
            <w:shd w:val="clear" w:color="auto" w:fill="C2D69B" w:themeFill="accent3" w:themeFillTint="99"/>
            <w:noWrap/>
          </w:tcPr>
          <w:p w14:paraId="16F35F9A" w14:textId="07C55CB1" w:rsidR="003721BE" w:rsidRPr="000C606B" w:rsidRDefault="003721BE" w:rsidP="003721BE">
            <w:pPr>
              <w:jc w:val="center"/>
              <w:rPr>
                <w:rFonts w:ascii="Arial Narrow" w:hAnsi="Arial Narrow" w:cs="Calibri"/>
                <w:b/>
                <w:bCs/>
                <w:color w:val="000000"/>
              </w:rPr>
            </w:pPr>
            <w:r w:rsidRPr="000C606B">
              <w:rPr>
                <w:rFonts w:ascii="Arial Narrow" w:hAnsi="Arial Narrow"/>
                <w:b/>
                <w:bCs/>
              </w:rPr>
              <w:t>1</w:t>
            </w:r>
          </w:p>
        </w:tc>
        <w:tc>
          <w:tcPr>
            <w:tcW w:w="1085" w:type="dxa"/>
            <w:tcBorders>
              <w:bottom w:val="double" w:sz="4" w:space="0" w:color="auto"/>
              <w:right w:val="single" w:sz="12" w:space="0" w:color="auto"/>
            </w:tcBorders>
            <w:shd w:val="clear" w:color="auto" w:fill="C2D69B" w:themeFill="accent3" w:themeFillTint="99"/>
            <w:noWrap/>
          </w:tcPr>
          <w:p w14:paraId="11A75DFB" w14:textId="3CA7E1A4" w:rsidR="003721BE" w:rsidRPr="000C606B" w:rsidRDefault="003721BE" w:rsidP="003721BE">
            <w:pPr>
              <w:jc w:val="center"/>
              <w:rPr>
                <w:rFonts w:ascii="Arial Narrow" w:hAnsi="Arial Narrow" w:cs="Calibri"/>
                <w:b/>
                <w:bCs/>
                <w:color w:val="000000"/>
              </w:rPr>
            </w:pPr>
            <w:r w:rsidRPr="000C606B">
              <w:rPr>
                <w:rFonts w:ascii="Arial Narrow" w:hAnsi="Arial Narrow"/>
                <w:b/>
                <w:bCs/>
              </w:rPr>
              <w:t>8</w:t>
            </w:r>
          </w:p>
        </w:tc>
      </w:tr>
      <w:tr w:rsidR="0064434A" w:rsidRPr="00A72304" w14:paraId="3896CD6D" w14:textId="77777777" w:rsidTr="0064434A">
        <w:trPr>
          <w:trHeight w:val="315"/>
        </w:trPr>
        <w:tc>
          <w:tcPr>
            <w:tcW w:w="952" w:type="dxa"/>
            <w:vMerge w:val="restart"/>
            <w:tcBorders>
              <w:top w:val="double" w:sz="4" w:space="0" w:color="auto"/>
              <w:left w:val="single" w:sz="12" w:space="0" w:color="auto"/>
              <w:right w:val="single" w:sz="12" w:space="0" w:color="auto"/>
            </w:tcBorders>
            <w:shd w:val="clear" w:color="auto" w:fill="CCC0D9" w:themeFill="accent4" w:themeFillTint="66"/>
            <w:vAlign w:val="center"/>
          </w:tcPr>
          <w:p w14:paraId="447DAD22" w14:textId="77777777" w:rsidR="0064434A" w:rsidRPr="000C606B" w:rsidRDefault="0064434A" w:rsidP="0064434A">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Rate per 100 served</w:t>
            </w:r>
          </w:p>
        </w:tc>
        <w:tc>
          <w:tcPr>
            <w:tcW w:w="933" w:type="dxa"/>
            <w:tcBorders>
              <w:top w:val="double" w:sz="4" w:space="0" w:color="auto"/>
              <w:left w:val="single" w:sz="12" w:space="0" w:color="auto"/>
              <w:right w:val="single" w:sz="12" w:space="0" w:color="auto"/>
            </w:tcBorders>
            <w:shd w:val="clear" w:color="auto" w:fill="CCC0D9" w:themeFill="accent4" w:themeFillTint="66"/>
            <w:vAlign w:val="center"/>
          </w:tcPr>
          <w:p w14:paraId="2467D4A2" w14:textId="77777777" w:rsidR="0064434A" w:rsidRPr="000C606B" w:rsidRDefault="0064434A" w:rsidP="0064434A">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1a</w:t>
            </w:r>
          </w:p>
        </w:tc>
        <w:tc>
          <w:tcPr>
            <w:tcW w:w="1078"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14:paraId="3E55182E" w14:textId="779F264E"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1.23%</w:t>
            </w:r>
          </w:p>
        </w:tc>
        <w:tc>
          <w:tcPr>
            <w:tcW w:w="808"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618D6191" w14:textId="5E231528"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1.58%</w:t>
            </w:r>
          </w:p>
        </w:tc>
        <w:tc>
          <w:tcPr>
            <w:tcW w:w="904"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07E4F51C" w14:textId="3B48FE11"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0.45%</w:t>
            </w:r>
          </w:p>
        </w:tc>
        <w:tc>
          <w:tcPr>
            <w:tcW w:w="90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759BE931" w14:textId="2B87D3A7"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1.46%</w:t>
            </w:r>
          </w:p>
        </w:tc>
        <w:tc>
          <w:tcPr>
            <w:tcW w:w="79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794DFB94" w14:textId="78DED446"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3.83%</w:t>
            </w:r>
          </w:p>
        </w:tc>
        <w:tc>
          <w:tcPr>
            <w:tcW w:w="919"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3FB9437E" w14:textId="049736E5"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2.04%</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415F13D0" w14:textId="7ED19BA0"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1.87%</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7787E0A2" w14:textId="691F2A6F"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0.83%</w:t>
            </w:r>
          </w:p>
        </w:tc>
        <w:tc>
          <w:tcPr>
            <w:tcW w:w="894"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32C1B165" w14:textId="39AAA066"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1.41%</w:t>
            </w:r>
          </w:p>
        </w:tc>
        <w:tc>
          <w:tcPr>
            <w:tcW w:w="1176"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4BBF43FC" w14:textId="4251486E"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0.11%</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03A001A7" w14:textId="1B81F21D"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7.59%</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C6C14BF" w14:textId="0F755A3B"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4.64%</w:t>
            </w:r>
          </w:p>
        </w:tc>
        <w:tc>
          <w:tcPr>
            <w:tcW w:w="1085"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4964BC40" w14:textId="107F0F0B"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1.71%</w:t>
            </w:r>
          </w:p>
        </w:tc>
      </w:tr>
      <w:tr w:rsidR="0064434A" w:rsidRPr="00A72304" w14:paraId="0885C284" w14:textId="77777777" w:rsidTr="0064434A">
        <w:trPr>
          <w:trHeight w:val="315"/>
        </w:trPr>
        <w:tc>
          <w:tcPr>
            <w:tcW w:w="952" w:type="dxa"/>
            <w:vMerge/>
            <w:tcBorders>
              <w:left w:val="single" w:sz="12" w:space="0" w:color="auto"/>
              <w:right w:val="single" w:sz="12" w:space="0" w:color="auto"/>
            </w:tcBorders>
            <w:shd w:val="clear" w:color="auto" w:fill="CCC0D9" w:themeFill="accent4" w:themeFillTint="66"/>
            <w:vAlign w:val="bottom"/>
          </w:tcPr>
          <w:p w14:paraId="0C5390D6" w14:textId="77777777" w:rsidR="0064434A" w:rsidRPr="000C606B" w:rsidRDefault="0064434A" w:rsidP="0064434A">
            <w:pPr>
              <w:jc w:val="center"/>
              <w:rPr>
                <w:rFonts w:ascii="Arial Narrow" w:hAnsi="Arial Narrow" w:cs="Calibri"/>
                <w:b/>
                <w:bCs/>
                <w:color w:val="000000"/>
                <w:sz w:val="22"/>
                <w:szCs w:val="22"/>
              </w:rPr>
            </w:pPr>
          </w:p>
        </w:tc>
        <w:tc>
          <w:tcPr>
            <w:tcW w:w="933" w:type="dxa"/>
            <w:tcBorders>
              <w:left w:val="single" w:sz="12" w:space="0" w:color="auto"/>
              <w:right w:val="single" w:sz="12" w:space="0" w:color="auto"/>
            </w:tcBorders>
            <w:shd w:val="clear" w:color="auto" w:fill="B2A1C7" w:themeFill="accent4" w:themeFillTint="99"/>
            <w:vAlign w:val="center"/>
          </w:tcPr>
          <w:p w14:paraId="7CE82B18" w14:textId="77777777" w:rsidR="0064434A" w:rsidRPr="000C606B" w:rsidRDefault="0064434A" w:rsidP="0064434A">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2a</w:t>
            </w:r>
          </w:p>
        </w:tc>
        <w:tc>
          <w:tcPr>
            <w:tcW w:w="1078"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14:paraId="71CA3140" w14:textId="27B51361"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0.18%</w:t>
            </w:r>
          </w:p>
        </w:tc>
        <w:tc>
          <w:tcPr>
            <w:tcW w:w="808"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74D05610" w14:textId="094D27F7"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1.04%</w:t>
            </w:r>
          </w:p>
        </w:tc>
        <w:tc>
          <w:tcPr>
            <w:tcW w:w="904"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7782A0B7" w14:textId="39DADADB"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0.06%</w:t>
            </w:r>
          </w:p>
        </w:tc>
        <w:tc>
          <w:tcPr>
            <w:tcW w:w="90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695C84E3" w14:textId="696ED19E"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0.05%</w:t>
            </w:r>
          </w:p>
        </w:tc>
        <w:tc>
          <w:tcPr>
            <w:tcW w:w="791"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1D62F4C6" w14:textId="70291AFA"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919" w:type="dxa"/>
            <w:gridSpan w:val="2"/>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78551084" w14:textId="47426B69"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0.44%</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726787D1" w14:textId="0502ABC6"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0.14%</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08D2647A" w14:textId="3EE3F99C"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894"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0A654011" w14:textId="4F378092"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1176" w:type="dxa"/>
            <w:gridSpan w:val="2"/>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695771F0" w14:textId="4BFCCA14"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0.05%</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5ABAF301" w14:textId="4E0F252A"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0.60%</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51096001" w14:textId="5DA0B8C4"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0.17%</w:t>
            </w:r>
          </w:p>
        </w:tc>
        <w:tc>
          <w:tcPr>
            <w:tcW w:w="1085"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6FB4DCC1" w14:textId="3510F48F"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0.61%</w:t>
            </w:r>
          </w:p>
        </w:tc>
      </w:tr>
      <w:tr w:rsidR="0064434A" w:rsidRPr="00A72304" w14:paraId="3D76BAED" w14:textId="77777777" w:rsidTr="0064434A">
        <w:trPr>
          <w:trHeight w:val="315"/>
        </w:trPr>
        <w:tc>
          <w:tcPr>
            <w:tcW w:w="952" w:type="dxa"/>
            <w:vMerge/>
            <w:tcBorders>
              <w:left w:val="single" w:sz="12" w:space="0" w:color="auto"/>
              <w:right w:val="single" w:sz="12" w:space="0" w:color="auto"/>
            </w:tcBorders>
            <w:shd w:val="clear" w:color="auto" w:fill="CCC0D9" w:themeFill="accent4" w:themeFillTint="66"/>
            <w:vAlign w:val="bottom"/>
          </w:tcPr>
          <w:p w14:paraId="0E83F2BC" w14:textId="77777777" w:rsidR="0064434A" w:rsidRPr="000C606B" w:rsidRDefault="0064434A" w:rsidP="0064434A">
            <w:pPr>
              <w:jc w:val="center"/>
              <w:rPr>
                <w:rFonts w:ascii="Arial Narrow" w:hAnsi="Arial Narrow" w:cs="Calibri"/>
                <w:b/>
                <w:bCs/>
                <w:color w:val="000000"/>
                <w:sz w:val="22"/>
                <w:szCs w:val="22"/>
              </w:rPr>
            </w:pPr>
          </w:p>
        </w:tc>
        <w:tc>
          <w:tcPr>
            <w:tcW w:w="933" w:type="dxa"/>
            <w:tcBorders>
              <w:left w:val="single" w:sz="12" w:space="0" w:color="auto"/>
              <w:right w:val="single" w:sz="12" w:space="0" w:color="auto"/>
            </w:tcBorders>
            <w:shd w:val="clear" w:color="auto" w:fill="CCC0D9" w:themeFill="accent4" w:themeFillTint="66"/>
            <w:vAlign w:val="center"/>
          </w:tcPr>
          <w:p w14:paraId="7703D349" w14:textId="77777777" w:rsidR="0064434A" w:rsidRPr="000C606B" w:rsidRDefault="0064434A" w:rsidP="0064434A">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3a</w:t>
            </w:r>
          </w:p>
        </w:tc>
        <w:tc>
          <w:tcPr>
            <w:tcW w:w="1078"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center"/>
          </w:tcPr>
          <w:p w14:paraId="68CD922D" w14:textId="15EDA015"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0.03%</w:t>
            </w:r>
          </w:p>
        </w:tc>
        <w:tc>
          <w:tcPr>
            <w:tcW w:w="808"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316DAF86" w14:textId="54A3A579"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0.03%</w:t>
            </w:r>
          </w:p>
        </w:tc>
        <w:tc>
          <w:tcPr>
            <w:tcW w:w="904"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57F38617" w14:textId="727737B0"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90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346BF51A" w14:textId="3B095A85"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0.02%</w:t>
            </w:r>
          </w:p>
        </w:tc>
        <w:tc>
          <w:tcPr>
            <w:tcW w:w="791"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CA6AAA2" w14:textId="37C36CC1"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919"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10ECC792" w14:textId="4BF0AB8B"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66B0E0C9" w14:textId="57CCC005"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0.02%</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AAC7A6E" w14:textId="4D7D51A2"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0.08%</w:t>
            </w:r>
          </w:p>
        </w:tc>
        <w:tc>
          <w:tcPr>
            <w:tcW w:w="894"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35E187A8" w14:textId="47223F20"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1176" w:type="dxa"/>
            <w:gridSpan w:val="2"/>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81E0CA1" w14:textId="335D840A"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0.07%</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23D732BD" w14:textId="6B382EF4"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0.20%</w:t>
            </w:r>
          </w:p>
        </w:tc>
        <w:tc>
          <w:tcPr>
            <w:tcW w:w="990"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14:paraId="11C2439F" w14:textId="522DA363"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0.09%</w:t>
            </w:r>
          </w:p>
        </w:tc>
        <w:tc>
          <w:tcPr>
            <w:tcW w:w="1085" w:type="dxa"/>
            <w:tcBorders>
              <w:top w:val="single" w:sz="4" w:space="0" w:color="auto"/>
              <w:bottom w:val="single" w:sz="4" w:space="0" w:color="auto"/>
              <w:right w:val="single" w:sz="12" w:space="0" w:color="auto"/>
            </w:tcBorders>
            <w:shd w:val="clear" w:color="auto" w:fill="CCC0D9" w:themeFill="accent4" w:themeFillTint="66"/>
            <w:noWrap/>
            <w:vAlign w:val="center"/>
          </w:tcPr>
          <w:p w14:paraId="64A8DEC3" w14:textId="77777777" w:rsidR="0064434A" w:rsidRPr="000C606B" w:rsidRDefault="0064434A" w:rsidP="0064434A">
            <w:pPr>
              <w:jc w:val="center"/>
              <w:rPr>
                <w:rFonts w:ascii="Arial Narrow" w:hAnsi="Arial Narrow"/>
                <w:b/>
                <w:bCs/>
                <w:sz w:val="22"/>
                <w:szCs w:val="22"/>
              </w:rPr>
            </w:pPr>
            <w:r w:rsidRPr="000C606B">
              <w:rPr>
                <w:rFonts w:ascii="Arial Narrow" w:hAnsi="Arial Narrow" w:cs="Calibri"/>
                <w:b/>
                <w:bCs/>
                <w:color w:val="000000"/>
                <w:sz w:val="22"/>
                <w:szCs w:val="22"/>
              </w:rPr>
              <w:t>n/a</w:t>
            </w:r>
          </w:p>
        </w:tc>
      </w:tr>
      <w:tr w:rsidR="0064434A" w:rsidRPr="00A72304" w14:paraId="19EF6A78" w14:textId="77777777" w:rsidTr="0064434A">
        <w:trPr>
          <w:trHeight w:val="315"/>
        </w:trPr>
        <w:tc>
          <w:tcPr>
            <w:tcW w:w="952" w:type="dxa"/>
            <w:vMerge/>
            <w:tcBorders>
              <w:left w:val="single" w:sz="12" w:space="0" w:color="auto"/>
              <w:bottom w:val="double" w:sz="4" w:space="0" w:color="auto"/>
              <w:right w:val="single" w:sz="12" w:space="0" w:color="auto"/>
            </w:tcBorders>
            <w:shd w:val="clear" w:color="auto" w:fill="CCC0D9" w:themeFill="accent4" w:themeFillTint="66"/>
            <w:vAlign w:val="bottom"/>
          </w:tcPr>
          <w:p w14:paraId="0EEDF902" w14:textId="77777777" w:rsidR="0064434A" w:rsidRPr="000C606B" w:rsidRDefault="0064434A" w:rsidP="0064434A">
            <w:pPr>
              <w:jc w:val="center"/>
              <w:rPr>
                <w:rFonts w:ascii="Arial Narrow" w:hAnsi="Arial Narrow" w:cs="Calibri"/>
                <w:b/>
                <w:bCs/>
                <w:color w:val="000000"/>
                <w:sz w:val="22"/>
                <w:szCs w:val="22"/>
              </w:rPr>
            </w:pPr>
          </w:p>
        </w:tc>
        <w:tc>
          <w:tcPr>
            <w:tcW w:w="933" w:type="dxa"/>
            <w:tcBorders>
              <w:left w:val="single" w:sz="12" w:space="0" w:color="auto"/>
              <w:bottom w:val="double" w:sz="4" w:space="0" w:color="auto"/>
              <w:right w:val="single" w:sz="12" w:space="0" w:color="auto"/>
            </w:tcBorders>
            <w:shd w:val="clear" w:color="auto" w:fill="B2A1C7" w:themeFill="accent4" w:themeFillTint="99"/>
            <w:vAlign w:val="center"/>
          </w:tcPr>
          <w:p w14:paraId="5A766C36" w14:textId="77777777" w:rsidR="0064434A" w:rsidRPr="000C606B" w:rsidRDefault="0064434A" w:rsidP="0064434A">
            <w:pPr>
              <w:jc w:val="center"/>
              <w:rPr>
                <w:rFonts w:ascii="Arial Narrow" w:hAnsi="Arial Narrow" w:cs="Calibri"/>
                <w:b/>
                <w:bCs/>
                <w:color w:val="000000"/>
                <w:sz w:val="22"/>
                <w:szCs w:val="22"/>
              </w:rPr>
            </w:pPr>
            <w:r w:rsidRPr="000C606B">
              <w:rPr>
                <w:rFonts w:ascii="Arial Narrow" w:hAnsi="Arial Narrow" w:cs="Calibri"/>
                <w:b/>
                <w:bCs/>
                <w:color w:val="000000"/>
                <w:sz w:val="22"/>
                <w:szCs w:val="22"/>
              </w:rPr>
              <w:t>4a</w:t>
            </w:r>
          </w:p>
        </w:tc>
        <w:tc>
          <w:tcPr>
            <w:tcW w:w="1078"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center"/>
          </w:tcPr>
          <w:p w14:paraId="0C222D16" w14:textId="0E136995"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0.11%</w:t>
            </w:r>
          </w:p>
        </w:tc>
        <w:tc>
          <w:tcPr>
            <w:tcW w:w="808"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162853D3" w14:textId="61AA337D"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0.25%</w:t>
            </w:r>
          </w:p>
        </w:tc>
        <w:tc>
          <w:tcPr>
            <w:tcW w:w="904"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24248D49" w14:textId="0C1E5096"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0.04%</w:t>
            </w:r>
          </w:p>
        </w:tc>
        <w:tc>
          <w:tcPr>
            <w:tcW w:w="90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294CF5E0" w14:textId="4361D1D4"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0.02%</w:t>
            </w:r>
          </w:p>
        </w:tc>
        <w:tc>
          <w:tcPr>
            <w:tcW w:w="791"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08814960" w14:textId="2702A3F8"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919" w:type="dxa"/>
            <w:gridSpan w:val="2"/>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62E8A7C9" w14:textId="174E0A7C"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0.15%</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1279C7E7" w14:textId="7B45D7CB"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0.31%</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64F6A263" w14:textId="2FC89A3F"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0.08%</w:t>
            </w:r>
          </w:p>
        </w:tc>
        <w:tc>
          <w:tcPr>
            <w:tcW w:w="894"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64C09604" w14:textId="45CF58F9"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1176" w:type="dxa"/>
            <w:gridSpan w:val="2"/>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4B48006D" w14:textId="7CDE11EC"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0.09%</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244541CC" w14:textId="5331651D"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0.10%</w:t>
            </w:r>
          </w:p>
        </w:tc>
        <w:tc>
          <w:tcPr>
            <w:tcW w:w="990"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0FF9EDAE" w14:textId="20F4B900"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0.00%</w:t>
            </w:r>
          </w:p>
        </w:tc>
        <w:tc>
          <w:tcPr>
            <w:tcW w:w="1085" w:type="dxa"/>
            <w:tcBorders>
              <w:top w:val="single" w:sz="4" w:space="0" w:color="auto"/>
              <w:left w:val="nil"/>
              <w:bottom w:val="single" w:sz="4" w:space="0" w:color="auto"/>
              <w:right w:val="single" w:sz="4" w:space="0" w:color="auto"/>
            </w:tcBorders>
            <w:shd w:val="clear" w:color="auto" w:fill="B2A1C7" w:themeFill="accent4" w:themeFillTint="99"/>
            <w:noWrap/>
            <w:vAlign w:val="center"/>
          </w:tcPr>
          <w:p w14:paraId="021FD307" w14:textId="65F41763" w:rsidR="0064434A" w:rsidRPr="000C606B" w:rsidRDefault="0064434A" w:rsidP="0064434A">
            <w:pPr>
              <w:jc w:val="center"/>
              <w:rPr>
                <w:rFonts w:ascii="Arial Narrow" w:hAnsi="Arial Narrow"/>
                <w:b/>
                <w:bCs/>
                <w:sz w:val="22"/>
                <w:szCs w:val="22"/>
              </w:rPr>
            </w:pPr>
            <w:r>
              <w:rPr>
                <w:rFonts w:ascii="Calibri" w:hAnsi="Calibri" w:cs="Calibri"/>
                <w:b/>
                <w:bCs/>
                <w:color w:val="000000"/>
                <w:sz w:val="22"/>
                <w:szCs w:val="22"/>
              </w:rPr>
              <w:t>0.12%</w:t>
            </w:r>
          </w:p>
        </w:tc>
      </w:tr>
      <w:tr w:rsidR="000E747C" w:rsidRPr="00A72304" w14:paraId="209E0853" w14:textId="77777777" w:rsidTr="001F3547">
        <w:trPr>
          <w:trHeight w:val="288"/>
        </w:trPr>
        <w:tc>
          <w:tcPr>
            <w:tcW w:w="1885" w:type="dxa"/>
            <w:gridSpan w:val="2"/>
            <w:vMerge w:val="restart"/>
            <w:tcBorders>
              <w:top w:val="double" w:sz="4" w:space="0" w:color="auto"/>
              <w:left w:val="single" w:sz="12" w:space="0" w:color="auto"/>
              <w:right w:val="single" w:sz="12" w:space="0" w:color="auto"/>
            </w:tcBorders>
            <w:shd w:val="clear" w:color="auto" w:fill="548DD4" w:themeFill="text2" w:themeFillTint="99"/>
            <w:vAlign w:val="center"/>
          </w:tcPr>
          <w:p w14:paraId="7A196019" w14:textId="5B808F42" w:rsidR="00BA2EBC" w:rsidRDefault="00BA2EBC" w:rsidP="00BA2EBC">
            <w:pPr>
              <w:jc w:val="center"/>
              <w:rPr>
                <w:rFonts w:ascii="Acumin Pro Condensed" w:hAnsi="Acumin Pro Condensed" w:cs="Calibri"/>
                <w:color w:val="000000"/>
              </w:rPr>
            </w:pPr>
            <w:r>
              <w:rPr>
                <w:rFonts w:ascii="Acumin Pro Condensed" w:hAnsi="Acumin Pro Condensed" w:cs="Calibri"/>
                <w:color w:val="000000"/>
              </w:rPr>
              <w:t>*</w:t>
            </w:r>
            <w:r w:rsidR="000E747C" w:rsidRPr="008E74FF">
              <w:rPr>
                <w:rFonts w:ascii="Acumin Pro Condensed" w:hAnsi="Acumin Pro Condensed" w:cs="Calibri"/>
                <w:color w:val="000000"/>
              </w:rPr>
              <w:t>Provider</w:t>
            </w:r>
          </w:p>
          <w:p w14:paraId="170EE91E" w14:textId="0EE3FD7E" w:rsidR="00BA2EBC" w:rsidRDefault="000E747C" w:rsidP="00BA2EBC">
            <w:pPr>
              <w:jc w:val="center"/>
              <w:rPr>
                <w:rFonts w:ascii="Acumin Pro Condensed" w:hAnsi="Acumin Pro Condensed" w:cs="Calibri"/>
                <w:color w:val="000000"/>
              </w:rPr>
            </w:pPr>
            <w:r w:rsidRPr="008E74FF">
              <w:rPr>
                <w:rFonts w:ascii="Acumin Pro Condensed" w:hAnsi="Acumin Pro Condensed" w:cs="Calibri"/>
                <w:color w:val="000000"/>
              </w:rPr>
              <w:t>Data</w:t>
            </w:r>
          </w:p>
          <w:p w14:paraId="10D4368B" w14:textId="70721BB3" w:rsidR="000E747C" w:rsidRPr="00BF062D" w:rsidRDefault="000E747C" w:rsidP="00BA2EBC">
            <w:pPr>
              <w:jc w:val="center"/>
              <w:rPr>
                <w:rFonts w:ascii="Acumin Pro Condensed" w:hAnsi="Acumin Pro Condensed" w:cs="Calibri"/>
                <w:color w:val="000000"/>
              </w:rPr>
            </w:pPr>
            <w:r>
              <w:rPr>
                <w:rFonts w:ascii="Acumin Pro Condensed" w:hAnsi="Acumin Pro Condensed" w:cs="Calibri"/>
                <w:color w:val="000000"/>
              </w:rPr>
              <w:t>Legend</w:t>
            </w:r>
          </w:p>
        </w:tc>
        <w:tc>
          <w:tcPr>
            <w:tcW w:w="12515" w:type="dxa"/>
            <w:gridSpan w:val="15"/>
            <w:tcBorders>
              <w:top w:val="double" w:sz="4" w:space="0" w:color="auto"/>
              <w:left w:val="single" w:sz="12" w:space="0" w:color="auto"/>
              <w:right w:val="single" w:sz="12" w:space="0" w:color="auto"/>
            </w:tcBorders>
            <w:shd w:val="clear" w:color="auto" w:fill="F2DBDB" w:themeFill="accent2" w:themeFillTint="33"/>
            <w:vAlign w:val="bottom"/>
          </w:tcPr>
          <w:p w14:paraId="383D3EC6"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1. Total # of STANDARD DENIALS of requests for services with notices sent within 14 calendar days.</w:t>
            </w:r>
          </w:p>
        </w:tc>
      </w:tr>
      <w:tr w:rsidR="000E747C" w:rsidRPr="00A72304" w14:paraId="4A1DF51F"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69B21C2F"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E5B8B7" w:themeFill="accent2" w:themeFillTint="66"/>
            <w:vAlign w:val="bottom"/>
          </w:tcPr>
          <w:p w14:paraId="70F03494"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2. Total # of STANDARD denials of requests for services.</w:t>
            </w:r>
          </w:p>
        </w:tc>
      </w:tr>
      <w:tr w:rsidR="000E747C" w:rsidRPr="00A72304" w14:paraId="1CFD8B50"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7A517AB4"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F2DBDB" w:themeFill="accent2" w:themeFillTint="33"/>
            <w:vAlign w:val="bottom"/>
          </w:tcPr>
          <w:p w14:paraId="22DD406E"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3. Total # of EXPEDITED denials of eligibility requests for services with notices sent within 72 hours.</w:t>
            </w:r>
          </w:p>
        </w:tc>
      </w:tr>
      <w:tr w:rsidR="000E747C" w:rsidRPr="00A72304" w14:paraId="4A647437"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45D63D40"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bottom w:val="single" w:sz="12" w:space="0" w:color="auto"/>
              <w:right w:val="single" w:sz="12" w:space="0" w:color="auto"/>
            </w:tcBorders>
            <w:shd w:val="clear" w:color="auto" w:fill="E5B8B7" w:themeFill="accent2" w:themeFillTint="66"/>
            <w:vAlign w:val="bottom"/>
          </w:tcPr>
          <w:p w14:paraId="46F89B23"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4. Total # of  EXPEDITED denials of eligibility requests for services.</w:t>
            </w:r>
          </w:p>
        </w:tc>
      </w:tr>
      <w:tr w:rsidR="000E747C" w:rsidRPr="00A72304" w14:paraId="6A7523A4"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0ACB4E68" w14:textId="77777777" w:rsidR="000E747C" w:rsidRPr="00BF062D" w:rsidRDefault="000E747C" w:rsidP="00BA2EBC">
            <w:pPr>
              <w:rPr>
                <w:rFonts w:ascii="Acumin Pro Condensed" w:hAnsi="Acumin Pro Condensed" w:cs="Calibri"/>
                <w:color w:val="000000"/>
              </w:rPr>
            </w:pPr>
          </w:p>
        </w:tc>
        <w:tc>
          <w:tcPr>
            <w:tcW w:w="12515" w:type="dxa"/>
            <w:gridSpan w:val="15"/>
            <w:tcBorders>
              <w:top w:val="single" w:sz="12" w:space="0" w:color="auto"/>
              <w:left w:val="single" w:sz="12" w:space="0" w:color="auto"/>
              <w:right w:val="single" w:sz="12" w:space="0" w:color="auto"/>
            </w:tcBorders>
            <w:shd w:val="clear" w:color="auto" w:fill="C6D9F1" w:themeFill="text2" w:themeFillTint="33"/>
            <w:vAlign w:val="bottom"/>
          </w:tcPr>
          <w:p w14:paraId="348B98E4"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5. Total # of STANDARD Appeals resolved with written disposition sent to consumer within 30 calendars days of request for appeal.</w:t>
            </w:r>
          </w:p>
        </w:tc>
      </w:tr>
      <w:tr w:rsidR="000E747C" w:rsidRPr="00A72304" w14:paraId="393D5F37"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2AE528FD"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8DB3E2" w:themeFill="text2" w:themeFillTint="66"/>
            <w:vAlign w:val="bottom"/>
          </w:tcPr>
          <w:p w14:paraId="346246A8"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6. Total # of STANDARD appeals requested.</w:t>
            </w:r>
          </w:p>
        </w:tc>
      </w:tr>
      <w:tr w:rsidR="000E747C" w:rsidRPr="00A72304" w14:paraId="0655315D"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027AA610"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C6D9F1" w:themeFill="text2" w:themeFillTint="33"/>
            <w:vAlign w:val="bottom"/>
          </w:tcPr>
          <w:p w14:paraId="36416890"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7. Total # of  EXPEDITED appeals resolved with written disposition sent to consumer within 72 hours of request for appeal.</w:t>
            </w:r>
          </w:p>
        </w:tc>
      </w:tr>
      <w:tr w:rsidR="000E747C" w:rsidRPr="00A72304" w14:paraId="69A7B1D1"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0D536720"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bottom w:val="single" w:sz="12" w:space="0" w:color="auto"/>
              <w:right w:val="single" w:sz="12" w:space="0" w:color="auto"/>
            </w:tcBorders>
            <w:shd w:val="clear" w:color="auto" w:fill="8DB3E2" w:themeFill="text2" w:themeFillTint="66"/>
            <w:vAlign w:val="bottom"/>
          </w:tcPr>
          <w:p w14:paraId="53A7DBCA"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8. Total # of EXPEDITED appeals requested.</w:t>
            </w:r>
          </w:p>
        </w:tc>
      </w:tr>
      <w:tr w:rsidR="000E747C" w:rsidRPr="00A72304" w14:paraId="49DA3472"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615D8C2B" w14:textId="77777777" w:rsidR="000E747C" w:rsidRPr="00BF062D" w:rsidRDefault="000E747C" w:rsidP="00BA2EBC">
            <w:pPr>
              <w:rPr>
                <w:rFonts w:ascii="Acumin Pro Condensed" w:hAnsi="Acumin Pro Condensed" w:cs="Calibri"/>
                <w:color w:val="000000"/>
              </w:rPr>
            </w:pPr>
          </w:p>
        </w:tc>
        <w:tc>
          <w:tcPr>
            <w:tcW w:w="12515" w:type="dxa"/>
            <w:gridSpan w:val="15"/>
            <w:tcBorders>
              <w:top w:val="single" w:sz="12" w:space="0" w:color="auto"/>
              <w:left w:val="single" w:sz="12" w:space="0" w:color="auto"/>
              <w:right w:val="single" w:sz="12" w:space="0" w:color="auto"/>
            </w:tcBorders>
            <w:shd w:val="clear" w:color="auto" w:fill="D6E3BC" w:themeFill="accent3" w:themeFillTint="66"/>
            <w:vAlign w:val="bottom"/>
          </w:tcPr>
          <w:p w14:paraId="5CD74761"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9. Total # of only Second Opinion requests related to inpatient psychiatric hosp. denials resolved within 3 days excluding Sundays and Holidays.</w:t>
            </w:r>
          </w:p>
        </w:tc>
      </w:tr>
      <w:tr w:rsidR="000E747C" w:rsidRPr="00A72304" w14:paraId="3E42633A"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531ADBF2"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C2D69B" w:themeFill="accent3" w:themeFillTint="99"/>
            <w:vAlign w:val="bottom"/>
          </w:tcPr>
          <w:p w14:paraId="4874A748"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10. Total # of Second Opinions requested related to inpatient psychiatric hospitalization denials</w:t>
            </w:r>
          </w:p>
        </w:tc>
      </w:tr>
      <w:tr w:rsidR="000E747C" w:rsidRPr="00A72304" w14:paraId="65D99553"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13E57B65"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D6E3BC" w:themeFill="accent3" w:themeFillTint="66"/>
            <w:vAlign w:val="bottom"/>
          </w:tcPr>
          <w:p w14:paraId="65BB8491"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11. Total # of Grievances resolved with written disposition sent to the consumer within 90 calendars days of request for grievance.</w:t>
            </w:r>
          </w:p>
        </w:tc>
      </w:tr>
      <w:tr w:rsidR="000E747C" w:rsidRPr="00A72304" w14:paraId="2ED998DA" w14:textId="77777777" w:rsidTr="001F3547">
        <w:trPr>
          <w:trHeight w:val="288"/>
        </w:trPr>
        <w:tc>
          <w:tcPr>
            <w:tcW w:w="1885" w:type="dxa"/>
            <w:gridSpan w:val="2"/>
            <w:vMerge/>
            <w:tcBorders>
              <w:left w:val="single" w:sz="12" w:space="0" w:color="auto"/>
              <w:right w:val="single" w:sz="12" w:space="0" w:color="auto"/>
            </w:tcBorders>
            <w:shd w:val="clear" w:color="auto" w:fill="548DD4" w:themeFill="text2" w:themeFillTint="99"/>
            <w:vAlign w:val="bottom"/>
          </w:tcPr>
          <w:p w14:paraId="67428B82" w14:textId="77777777" w:rsidR="000E747C" w:rsidRPr="00BF062D" w:rsidRDefault="000E747C" w:rsidP="00BA2EBC">
            <w:pPr>
              <w:rPr>
                <w:rFonts w:ascii="Acumin Pro Condensed" w:hAnsi="Acumin Pro Condensed" w:cs="Calibri"/>
                <w:color w:val="000000"/>
              </w:rPr>
            </w:pPr>
          </w:p>
        </w:tc>
        <w:tc>
          <w:tcPr>
            <w:tcW w:w="12515" w:type="dxa"/>
            <w:gridSpan w:val="15"/>
            <w:tcBorders>
              <w:left w:val="single" w:sz="12" w:space="0" w:color="auto"/>
              <w:right w:val="single" w:sz="12" w:space="0" w:color="auto"/>
            </w:tcBorders>
            <w:shd w:val="clear" w:color="auto" w:fill="C2D69B" w:themeFill="accent3" w:themeFillTint="99"/>
            <w:vAlign w:val="bottom"/>
          </w:tcPr>
          <w:p w14:paraId="7EEEEBD0" w14:textId="77777777" w:rsidR="000E747C" w:rsidRPr="00BF062D" w:rsidRDefault="000E747C" w:rsidP="00BA2EBC">
            <w:pPr>
              <w:rPr>
                <w:rFonts w:ascii="Acumin Pro Condensed" w:hAnsi="Acumin Pro Condensed" w:cs="Calibri"/>
                <w:color w:val="000000"/>
              </w:rPr>
            </w:pPr>
            <w:r w:rsidRPr="00C9774E">
              <w:rPr>
                <w:rFonts w:ascii="Acumin Pro Condensed" w:hAnsi="Acumin Pro Condensed" w:cs="Calibri"/>
                <w:color w:val="000000"/>
                <w:sz w:val="22"/>
                <w:szCs w:val="22"/>
              </w:rPr>
              <w:t>12. Total # of Grievances requested.</w:t>
            </w:r>
          </w:p>
        </w:tc>
      </w:tr>
      <w:bookmarkEnd w:id="2"/>
    </w:tbl>
    <w:p w14:paraId="7F8A82A4" w14:textId="77777777" w:rsidR="001B6310" w:rsidRPr="00A72304" w:rsidRDefault="001B6310" w:rsidP="00855805">
      <w:pPr>
        <w:rPr>
          <w:rFonts w:ascii="Acumin Pro Condensed" w:hAnsi="Acumin Pro Condensed"/>
          <w:sz w:val="20"/>
          <w:szCs w:val="20"/>
        </w:rPr>
        <w:sectPr w:rsidR="001B6310" w:rsidRPr="00A72304" w:rsidSect="00343420">
          <w:pgSz w:w="15840" w:h="12240" w:orient="landscape" w:code="1"/>
          <w:pgMar w:top="630" w:right="1440" w:bottom="1296" w:left="720" w:header="720" w:footer="446" w:gutter="0"/>
          <w:cols w:space="720"/>
          <w:docGrid w:linePitch="360"/>
        </w:sectPr>
      </w:pPr>
    </w:p>
    <w:tbl>
      <w:tblPr>
        <w:tblStyle w:val="TableGrid"/>
        <w:tblW w:w="0" w:type="auto"/>
        <w:jc w:val="center"/>
        <w:tblLook w:val="04A0" w:firstRow="1" w:lastRow="0" w:firstColumn="1" w:lastColumn="0" w:noHBand="0" w:noVBand="1"/>
      </w:tblPr>
      <w:tblGrid>
        <w:gridCol w:w="1632"/>
        <w:gridCol w:w="985"/>
        <w:gridCol w:w="985"/>
        <w:gridCol w:w="1252"/>
        <w:gridCol w:w="1143"/>
        <w:gridCol w:w="1794"/>
        <w:gridCol w:w="1847"/>
      </w:tblGrid>
      <w:tr w:rsidR="004108C9" w:rsidRPr="0081392A" w14:paraId="28ED2604" w14:textId="77777777" w:rsidTr="002F3A1E">
        <w:trPr>
          <w:jc w:val="center"/>
        </w:trPr>
        <w:tc>
          <w:tcPr>
            <w:tcW w:w="1632" w:type="dxa"/>
            <w:vMerge w:val="restart"/>
            <w:vAlign w:val="center"/>
          </w:tcPr>
          <w:p w14:paraId="0A76E855" w14:textId="77777777" w:rsidR="004108C9" w:rsidRPr="0081392A" w:rsidRDefault="004108C9" w:rsidP="004108C9">
            <w:pPr>
              <w:jc w:val="center"/>
              <w:rPr>
                <w:rFonts w:asciiTheme="minorHAnsi" w:hAnsiTheme="minorHAnsi" w:cstheme="minorHAnsi"/>
                <w:sz w:val="20"/>
                <w:szCs w:val="20"/>
              </w:rPr>
            </w:pPr>
            <w:bookmarkStart w:id="3" w:name="_Hlk509993657"/>
          </w:p>
        </w:tc>
        <w:tc>
          <w:tcPr>
            <w:tcW w:w="4365" w:type="dxa"/>
            <w:gridSpan w:val="4"/>
            <w:vAlign w:val="center"/>
          </w:tcPr>
          <w:p w14:paraId="0EBBCD43" w14:textId="77777777" w:rsidR="004108C9" w:rsidRPr="0081392A" w:rsidRDefault="004108C9" w:rsidP="004108C9">
            <w:pPr>
              <w:jc w:val="center"/>
              <w:rPr>
                <w:rFonts w:asciiTheme="minorHAnsi" w:hAnsiTheme="minorHAnsi" w:cstheme="minorHAnsi"/>
                <w:b/>
                <w:sz w:val="20"/>
                <w:szCs w:val="20"/>
              </w:rPr>
            </w:pPr>
            <w:r w:rsidRPr="0081392A">
              <w:rPr>
                <w:rFonts w:asciiTheme="minorHAnsi" w:hAnsiTheme="minorHAnsi" w:cstheme="minorHAnsi"/>
                <w:b/>
                <w:sz w:val="20"/>
                <w:szCs w:val="20"/>
              </w:rPr>
              <w:t>Performance Below Standard</w:t>
            </w:r>
          </w:p>
        </w:tc>
        <w:tc>
          <w:tcPr>
            <w:tcW w:w="1794" w:type="dxa"/>
            <w:vAlign w:val="center"/>
          </w:tcPr>
          <w:p w14:paraId="55BE48A6" w14:textId="77777777" w:rsidR="004108C9" w:rsidRPr="0081392A" w:rsidRDefault="004108C9" w:rsidP="004108C9">
            <w:pPr>
              <w:jc w:val="center"/>
              <w:rPr>
                <w:rFonts w:asciiTheme="minorHAnsi" w:hAnsiTheme="minorHAnsi" w:cstheme="minorHAnsi"/>
                <w:b/>
                <w:sz w:val="20"/>
                <w:szCs w:val="20"/>
                <w:highlight w:val="yellow"/>
              </w:rPr>
            </w:pPr>
            <w:r w:rsidRPr="0081392A">
              <w:rPr>
                <w:rFonts w:asciiTheme="minorHAnsi" w:hAnsiTheme="minorHAnsi" w:cstheme="minorHAnsi"/>
                <w:b/>
                <w:sz w:val="20"/>
                <w:szCs w:val="20"/>
              </w:rPr>
              <w:t>Intervention plan in place and being monitored to reach full impact</w:t>
            </w:r>
          </w:p>
        </w:tc>
        <w:tc>
          <w:tcPr>
            <w:tcW w:w="1847" w:type="dxa"/>
            <w:vAlign w:val="center"/>
          </w:tcPr>
          <w:p w14:paraId="7FF5E2D1" w14:textId="77777777" w:rsidR="004108C9" w:rsidRPr="0081392A" w:rsidRDefault="004108C9" w:rsidP="004108C9">
            <w:pPr>
              <w:jc w:val="center"/>
              <w:rPr>
                <w:rFonts w:asciiTheme="minorHAnsi" w:hAnsiTheme="minorHAnsi" w:cstheme="minorHAnsi"/>
                <w:b/>
                <w:sz w:val="20"/>
                <w:szCs w:val="20"/>
              </w:rPr>
            </w:pPr>
            <w:r w:rsidRPr="0081392A">
              <w:rPr>
                <w:rFonts w:asciiTheme="minorHAnsi" w:hAnsiTheme="minorHAnsi" w:cstheme="minorHAnsi"/>
                <w:b/>
                <w:sz w:val="20"/>
                <w:szCs w:val="20"/>
              </w:rPr>
              <w:t>Regional Best Practice</w:t>
            </w:r>
          </w:p>
          <w:p w14:paraId="170B55F4" w14:textId="77777777" w:rsidR="004108C9" w:rsidRPr="0081392A" w:rsidRDefault="004108C9" w:rsidP="004108C9">
            <w:pPr>
              <w:jc w:val="center"/>
              <w:rPr>
                <w:rFonts w:asciiTheme="minorHAnsi" w:hAnsiTheme="minorHAnsi" w:cstheme="minorHAnsi"/>
                <w:sz w:val="20"/>
                <w:szCs w:val="20"/>
              </w:rPr>
            </w:pPr>
            <w:r w:rsidRPr="0081392A">
              <w:rPr>
                <w:rFonts w:asciiTheme="minorHAnsi" w:hAnsiTheme="minorHAnsi" w:cstheme="minorHAnsi"/>
                <w:sz w:val="20"/>
                <w:szCs w:val="20"/>
              </w:rPr>
              <w:t>(&gt; 3 data points)</w:t>
            </w:r>
          </w:p>
        </w:tc>
      </w:tr>
      <w:tr w:rsidR="003721BE" w:rsidRPr="0081392A" w14:paraId="704931DD" w14:textId="77777777" w:rsidTr="00744911">
        <w:trPr>
          <w:jc w:val="center"/>
        </w:trPr>
        <w:tc>
          <w:tcPr>
            <w:tcW w:w="1632" w:type="dxa"/>
            <w:vMerge/>
            <w:tcBorders>
              <w:right w:val="double" w:sz="4" w:space="0" w:color="auto"/>
            </w:tcBorders>
            <w:vAlign w:val="center"/>
          </w:tcPr>
          <w:p w14:paraId="2CD84005" w14:textId="77777777" w:rsidR="003721BE" w:rsidRPr="0081392A" w:rsidRDefault="003721BE" w:rsidP="003721BE">
            <w:pPr>
              <w:jc w:val="center"/>
              <w:rPr>
                <w:rFonts w:asciiTheme="minorHAnsi" w:hAnsiTheme="minorHAnsi" w:cstheme="minorHAnsi"/>
                <w:sz w:val="20"/>
                <w:szCs w:val="20"/>
              </w:rPr>
            </w:pPr>
          </w:p>
        </w:tc>
        <w:tc>
          <w:tcPr>
            <w:tcW w:w="985" w:type="dxa"/>
            <w:tcBorders>
              <w:top w:val="double" w:sz="4" w:space="0" w:color="auto"/>
              <w:left w:val="double" w:sz="4" w:space="0" w:color="auto"/>
              <w:right w:val="double" w:sz="4" w:space="0" w:color="auto"/>
            </w:tcBorders>
            <w:shd w:val="clear" w:color="auto" w:fill="FFFF00"/>
            <w:vAlign w:val="center"/>
          </w:tcPr>
          <w:p w14:paraId="7F1CCE1D" w14:textId="36DE8CE0" w:rsidR="003721BE" w:rsidRPr="0081392A" w:rsidRDefault="003721BE" w:rsidP="003721BE">
            <w:pPr>
              <w:jc w:val="center"/>
              <w:rPr>
                <w:rFonts w:asciiTheme="minorHAnsi" w:hAnsiTheme="minorHAnsi" w:cstheme="minorHAnsi"/>
                <w:b/>
                <w:sz w:val="20"/>
                <w:szCs w:val="20"/>
              </w:rPr>
            </w:pPr>
            <w:r>
              <w:rPr>
                <w:rFonts w:asciiTheme="minorHAnsi" w:hAnsiTheme="minorHAnsi" w:cstheme="minorHAnsi"/>
                <w:b/>
                <w:sz w:val="20"/>
                <w:szCs w:val="20"/>
              </w:rPr>
              <w:t>FY20Q2</w:t>
            </w:r>
          </w:p>
        </w:tc>
        <w:tc>
          <w:tcPr>
            <w:tcW w:w="985" w:type="dxa"/>
            <w:tcBorders>
              <w:top w:val="double" w:sz="4" w:space="0" w:color="auto"/>
              <w:left w:val="double" w:sz="4" w:space="0" w:color="auto"/>
              <w:right w:val="single" w:sz="4" w:space="0" w:color="auto"/>
            </w:tcBorders>
            <w:shd w:val="clear" w:color="auto" w:fill="D9D9D9" w:themeFill="background1" w:themeFillShade="D9"/>
            <w:vAlign w:val="center"/>
          </w:tcPr>
          <w:p w14:paraId="0F1C279F" w14:textId="0A52CFED" w:rsidR="003721BE" w:rsidRPr="0081392A" w:rsidRDefault="003721BE" w:rsidP="003721BE">
            <w:pPr>
              <w:jc w:val="center"/>
              <w:rPr>
                <w:rFonts w:asciiTheme="minorHAnsi" w:hAnsiTheme="minorHAnsi" w:cstheme="minorHAnsi"/>
                <w:b/>
                <w:sz w:val="20"/>
                <w:szCs w:val="20"/>
              </w:rPr>
            </w:pPr>
            <w:r>
              <w:rPr>
                <w:rFonts w:asciiTheme="minorHAnsi" w:hAnsiTheme="minorHAnsi" w:cstheme="minorHAnsi"/>
                <w:b/>
                <w:sz w:val="20"/>
                <w:szCs w:val="20"/>
              </w:rPr>
              <w:t>FY20Q1</w:t>
            </w:r>
          </w:p>
        </w:tc>
        <w:tc>
          <w:tcPr>
            <w:tcW w:w="1252" w:type="dxa"/>
            <w:tcBorders>
              <w:top w:val="double" w:sz="4" w:space="0" w:color="auto"/>
              <w:left w:val="single" w:sz="4" w:space="0" w:color="auto"/>
            </w:tcBorders>
            <w:shd w:val="clear" w:color="auto" w:fill="D9D9D9" w:themeFill="background1" w:themeFillShade="D9"/>
            <w:vAlign w:val="center"/>
          </w:tcPr>
          <w:p w14:paraId="4628C69E" w14:textId="25FF701F" w:rsidR="003721BE" w:rsidRPr="0081392A" w:rsidRDefault="003721BE" w:rsidP="003721BE">
            <w:pPr>
              <w:jc w:val="center"/>
              <w:rPr>
                <w:rFonts w:asciiTheme="minorHAnsi" w:hAnsiTheme="minorHAnsi" w:cstheme="minorHAnsi"/>
                <w:b/>
                <w:sz w:val="20"/>
                <w:szCs w:val="20"/>
              </w:rPr>
            </w:pPr>
            <w:r>
              <w:rPr>
                <w:rFonts w:asciiTheme="minorHAnsi" w:hAnsiTheme="minorHAnsi" w:cstheme="minorHAnsi"/>
                <w:b/>
                <w:sz w:val="20"/>
                <w:szCs w:val="20"/>
              </w:rPr>
              <w:t>FY19Q4</w:t>
            </w:r>
          </w:p>
        </w:tc>
        <w:tc>
          <w:tcPr>
            <w:tcW w:w="1143" w:type="dxa"/>
            <w:tcBorders>
              <w:top w:val="double" w:sz="4" w:space="0" w:color="auto"/>
              <w:right w:val="double" w:sz="4" w:space="0" w:color="auto"/>
            </w:tcBorders>
            <w:shd w:val="clear" w:color="auto" w:fill="D9D9D9" w:themeFill="background1" w:themeFillShade="D9"/>
            <w:vAlign w:val="center"/>
          </w:tcPr>
          <w:p w14:paraId="25587CA8" w14:textId="537D1181" w:rsidR="003721BE" w:rsidRPr="0081392A" w:rsidRDefault="003721BE" w:rsidP="003721BE">
            <w:pPr>
              <w:jc w:val="center"/>
              <w:rPr>
                <w:rFonts w:asciiTheme="minorHAnsi" w:hAnsiTheme="minorHAnsi" w:cstheme="minorHAnsi"/>
                <w:b/>
                <w:sz w:val="20"/>
                <w:szCs w:val="20"/>
              </w:rPr>
            </w:pPr>
            <w:r>
              <w:rPr>
                <w:rFonts w:asciiTheme="minorHAnsi" w:hAnsiTheme="minorHAnsi" w:cstheme="minorHAnsi"/>
                <w:b/>
                <w:sz w:val="20"/>
                <w:szCs w:val="20"/>
              </w:rPr>
              <w:t>FY19Q3</w:t>
            </w:r>
          </w:p>
        </w:tc>
        <w:tc>
          <w:tcPr>
            <w:tcW w:w="1794" w:type="dxa"/>
            <w:tcBorders>
              <w:left w:val="double" w:sz="4" w:space="0" w:color="auto"/>
            </w:tcBorders>
            <w:vAlign w:val="center"/>
          </w:tcPr>
          <w:p w14:paraId="4EB30A07" w14:textId="77777777" w:rsidR="003721BE" w:rsidRPr="0081392A" w:rsidRDefault="003721BE" w:rsidP="003721BE">
            <w:pPr>
              <w:jc w:val="center"/>
              <w:rPr>
                <w:rFonts w:asciiTheme="minorHAnsi" w:hAnsiTheme="minorHAnsi" w:cstheme="minorHAnsi"/>
                <w:b/>
                <w:sz w:val="20"/>
                <w:szCs w:val="20"/>
              </w:rPr>
            </w:pPr>
          </w:p>
        </w:tc>
        <w:tc>
          <w:tcPr>
            <w:tcW w:w="1847" w:type="dxa"/>
            <w:vAlign w:val="center"/>
          </w:tcPr>
          <w:p w14:paraId="459495F2" w14:textId="77777777" w:rsidR="003721BE" w:rsidRPr="0081392A" w:rsidRDefault="003721BE" w:rsidP="003721BE">
            <w:pPr>
              <w:jc w:val="center"/>
              <w:rPr>
                <w:rFonts w:asciiTheme="minorHAnsi" w:hAnsiTheme="minorHAnsi" w:cstheme="minorHAnsi"/>
                <w:b/>
                <w:sz w:val="20"/>
                <w:szCs w:val="20"/>
              </w:rPr>
            </w:pPr>
          </w:p>
        </w:tc>
      </w:tr>
      <w:tr w:rsidR="003721BE" w:rsidRPr="0081392A" w14:paraId="20E62EE3" w14:textId="77777777" w:rsidTr="0081392A">
        <w:trPr>
          <w:trHeight w:val="432"/>
          <w:jc w:val="center"/>
        </w:trPr>
        <w:tc>
          <w:tcPr>
            <w:tcW w:w="1632" w:type="dxa"/>
            <w:tcBorders>
              <w:right w:val="double" w:sz="4" w:space="0" w:color="auto"/>
            </w:tcBorders>
            <w:vAlign w:val="center"/>
          </w:tcPr>
          <w:p w14:paraId="430ADA08"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Bay</w:t>
            </w:r>
          </w:p>
        </w:tc>
        <w:tc>
          <w:tcPr>
            <w:tcW w:w="985" w:type="dxa"/>
            <w:tcBorders>
              <w:left w:val="double" w:sz="4" w:space="0" w:color="auto"/>
              <w:right w:val="double" w:sz="4" w:space="0" w:color="auto"/>
            </w:tcBorders>
            <w:vAlign w:val="center"/>
          </w:tcPr>
          <w:p w14:paraId="125B2A5E" w14:textId="1A812D1E" w:rsidR="003721BE" w:rsidRPr="00744911" w:rsidRDefault="0064434A"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985" w:type="dxa"/>
            <w:tcBorders>
              <w:left w:val="double" w:sz="4" w:space="0" w:color="auto"/>
              <w:right w:val="single" w:sz="4" w:space="0" w:color="auto"/>
            </w:tcBorders>
            <w:vAlign w:val="center"/>
          </w:tcPr>
          <w:p w14:paraId="4E751A3C" w14:textId="5F8904D0"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shd w:val="clear" w:color="auto" w:fill="auto"/>
            <w:vAlign w:val="center"/>
          </w:tcPr>
          <w:p w14:paraId="7D7C5193" w14:textId="268A7881" w:rsidR="003721BE" w:rsidRPr="0087529D" w:rsidRDefault="003721BE" w:rsidP="003721BE">
            <w:pPr>
              <w:jc w:val="center"/>
              <w:rPr>
                <w:rFonts w:asciiTheme="minorHAnsi" w:hAnsiTheme="minorHAnsi" w:cstheme="minorHAnsi"/>
                <w:sz w:val="20"/>
                <w:szCs w:val="20"/>
              </w:rPr>
            </w:pPr>
            <w:r w:rsidRPr="0087529D">
              <w:rPr>
                <w:rFonts w:asciiTheme="minorHAnsi" w:hAnsiTheme="minorHAnsi" w:cstheme="minorHAnsi"/>
                <w:sz w:val="20"/>
                <w:szCs w:val="20"/>
              </w:rPr>
              <w:t>1a</w:t>
            </w:r>
          </w:p>
        </w:tc>
        <w:tc>
          <w:tcPr>
            <w:tcW w:w="1143" w:type="dxa"/>
            <w:tcBorders>
              <w:right w:val="double" w:sz="4" w:space="0" w:color="auto"/>
            </w:tcBorders>
            <w:shd w:val="clear" w:color="auto" w:fill="auto"/>
            <w:vAlign w:val="center"/>
          </w:tcPr>
          <w:p w14:paraId="2552762E" w14:textId="293DB7A5" w:rsidR="003721BE" w:rsidRPr="0081392A" w:rsidRDefault="003721BE" w:rsidP="003721BE">
            <w:pPr>
              <w:jc w:val="center"/>
              <w:rPr>
                <w:rFonts w:asciiTheme="minorHAnsi" w:hAnsiTheme="minorHAnsi" w:cstheme="minorHAnsi"/>
                <w:sz w:val="20"/>
                <w:szCs w:val="20"/>
              </w:rPr>
            </w:pPr>
            <w:r w:rsidRPr="0087529D">
              <w:rPr>
                <w:rFonts w:asciiTheme="minorHAnsi" w:hAnsiTheme="minorHAnsi" w:cstheme="minorHAnsi"/>
                <w:sz w:val="20"/>
                <w:szCs w:val="20"/>
                <w:u w:val="single"/>
              </w:rPr>
              <w:t>1a</w:t>
            </w:r>
            <w:r>
              <w:rPr>
                <w:rFonts w:asciiTheme="minorHAnsi" w:hAnsiTheme="minorHAnsi" w:cstheme="minorHAnsi"/>
                <w:sz w:val="20"/>
                <w:szCs w:val="20"/>
              </w:rPr>
              <w:t>, 2a</w:t>
            </w:r>
          </w:p>
        </w:tc>
        <w:tc>
          <w:tcPr>
            <w:tcW w:w="1794" w:type="dxa"/>
            <w:tcBorders>
              <w:left w:val="double" w:sz="4" w:space="0" w:color="auto"/>
            </w:tcBorders>
            <w:vAlign w:val="center"/>
          </w:tcPr>
          <w:p w14:paraId="678C8D43" w14:textId="55EFDAE4"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16143948" w14:textId="41C1BC3E"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3a</w:t>
            </w:r>
            <w:r>
              <w:rPr>
                <w:rFonts w:asciiTheme="minorHAnsi" w:hAnsiTheme="minorHAnsi" w:cstheme="minorHAnsi"/>
                <w:sz w:val="20"/>
                <w:szCs w:val="20"/>
              </w:rPr>
              <w:t>, 4a</w:t>
            </w:r>
          </w:p>
        </w:tc>
      </w:tr>
      <w:tr w:rsidR="003721BE" w:rsidRPr="0081392A" w14:paraId="6EF05891" w14:textId="77777777" w:rsidTr="0081392A">
        <w:trPr>
          <w:trHeight w:val="432"/>
          <w:jc w:val="center"/>
        </w:trPr>
        <w:tc>
          <w:tcPr>
            <w:tcW w:w="1632" w:type="dxa"/>
            <w:tcBorders>
              <w:right w:val="double" w:sz="4" w:space="0" w:color="auto"/>
            </w:tcBorders>
            <w:vAlign w:val="center"/>
          </w:tcPr>
          <w:p w14:paraId="39A188FE"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CEI</w:t>
            </w:r>
          </w:p>
        </w:tc>
        <w:tc>
          <w:tcPr>
            <w:tcW w:w="985" w:type="dxa"/>
            <w:tcBorders>
              <w:left w:val="double" w:sz="4" w:space="0" w:color="auto"/>
              <w:right w:val="double" w:sz="4" w:space="0" w:color="auto"/>
            </w:tcBorders>
            <w:vAlign w:val="center"/>
          </w:tcPr>
          <w:p w14:paraId="0511398A" w14:textId="4A96933B" w:rsidR="003721BE" w:rsidRPr="00744911" w:rsidRDefault="00964714"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985" w:type="dxa"/>
            <w:tcBorders>
              <w:left w:val="double" w:sz="4" w:space="0" w:color="auto"/>
              <w:right w:val="single" w:sz="4" w:space="0" w:color="auto"/>
            </w:tcBorders>
            <w:vAlign w:val="center"/>
          </w:tcPr>
          <w:p w14:paraId="00D91EA1" w14:textId="3FBAF30F"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vAlign w:val="center"/>
          </w:tcPr>
          <w:p w14:paraId="2478C282" w14:textId="020B502F" w:rsidR="003721BE" w:rsidRPr="0087529D" w:rsidRDefault="003721BE" w:rsidP="003721BE">
            <w:pPr>
              <w:jc w:val="center"/>
              <w:rPr>
                <w:rFonts w:asciiTheme="minorHAnsi" w:hAnsiTheme="minorHAnsi" w:cstheme="minorHAnsi"/>
                <w:sz w:val="20"/>
                <w:szCs w:val="20"/>
              </w:rPr>
            </w:pPr>
            <w:r w:rsidRPr="0087529D">
              <w:rPr>
                <w:rFonts w:asciiTheme="minorHAnsi" w:hAnsiTheme="minorHAnsi" w:cstheme="minorHAnsi"/>
                <w:sz w:val="20"/>
                <w:szCs w:val="20"/>
              </w:rPr>
              <w:t>1a</w:t>
            </w:r>
          </w:p>
        </w:tc>
        <w:tc>
          <w:tcPr>
            <w:tcW w:w="1143" w:type="dxa"/>
            <w:tcBorders>
              <w:right w:val="double" w:sz="4" w:space="0" w:color="auto"/>
            </w:tcBorders>
            <w:vAlign w:val="center"/>
          </w:tcPr>
          <w:p w14:paraId="47CABBA9" w14:textId="070FC45D" w:rsidR="003721BE" w:rsidRPr="0087529D" w:rsidRDefault="003721BE" w:rsidP="003721BE">
            <w:pPr>
              <w:jc w:val="center"/>
              <w:rPr>
                <w:rFonts w:asciiTheme="minorHAnsi" w:hAnsiTheme="minorHAnsi" w:cstheme="minorHAnsi"/>
                <w:sz w:val="20"/>
                <w:szCs w:val="20"/>
                <w:u w:val="single"/>
              </w:rPr>
            </w:pPr>
            <w:r w:rsidRPr="0087529D">
              <w:rPr>
                <w:rFonts w:asciiTheme="minorHAnsi" w:hAnsiTheme="minorHAnsi" w:cstheme="minorHAnsi"/>
                <w:sz w:val="20"/>
                <w:szCs w:val="20"/>
                <w:u w:val="single"/>
              </w:rPr>
              <w:t>1a</w:t>
            </w:r>
          </w:p>
        </w:tc>
        <w:tc>
          <w:tcPr>
            <w:tcW w:w="1794" w:type="dxa"/>
            <w:tcBorders>
              <w:left w:val="double" w:sz="4" w:space="0" w:color="auto"/>
            </w:tcBorders>
            <w:vAlign w:val="center"/>
          </w:tcPr>
          <w:p w14:paraId="478E1DD8" w14:textId="6DAD3FE2"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321BC8BA" w14:textId="7B6E5E75"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 xml:space="preserve">2a, </w:t>
            </w:r>
            <w:r w:rsidRPr="0081392A">
              <w:rPr>
                <w:rFonts w:asciiTheme="minorHAnsi" w:hAnsiTheme="minorHAnsi" w:cstheme="minorHAnsi"/>
                <w:sz w:val="20"/>
                <w:szCs w:val="20"/>
              </w:rPr>
              <w:t>3a, 4a</w:t>
            </w:r>
          </w:p>
        </w:tc>
      </w:tr>
      <w:tr w:rsidR="003721BE" w:rsidRPr="0081392A" w14:paraId="62640384" w14:textId="77777777" w:rsidTr="0081392A">
        <w:trPr>
          <w:trHeight w:val="432"/>
          <w:jc w:val="center"/>
        </w:trPr>
        <w:tc>
          <w:tcPr>
            <w:tcW w:w="1632" w:type="dxa"/>
            <w:tcBorders>
              <w:right w:val="double" w:sz="4" w:space="0" w:color="auto"/>
            </w:tcBorders>
            <w:vAlign w:val="center"/>
          </w:tcPr>
          <w:p w14:paraId="15829A14"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CMHCM</w:t>
            </w:r>
          </w:p>
        </w:tc>
        <w:tc>
          <w:tcPr>
            <w:tcW w:w="985" w:type="dxa"/>
            <w:tcBorders>
              <w:left w:val="double" w:sz="4" w:space="0" w:color="auto"/>
              <w:right w:val="double" w:sz="4" w:space="0" w:color="auto"/>
            </w:tcBorders>
            <w:vAlign w:val="center"/>
          </w:tcPr>
          <w:p w14:paraId="4E5DBE37" w14:textId="1301BB77" w:rsidR="003721BE" w:rsidRPr="00744911" w:rsidRDefault="00964714" w:rsidP="003721BE">
            <w:pPr>
              <w:jc w:val="center"/>
              <w:rPr>
                <w:rFonts w:asciiTheme="minorHAnsi" w:hAnsiTheme="minorHAnsi" w:cstheme="minorHAnsi"/>
                <w:sz w:val="20"/>
                <w:szCs w:val="20"/>
              </w:rPr>
            </w:pPr>
            <w:r w:rsidRPr="00964714">
              <w:rPr>
                <w:rFonts w:asciiTheme="minorHAnsi" w:hAnsiTheme="minorHAnsi" w:cstheme="minorHAnsi"/>
                <w:sz w:val="20"/>
                <w:szCs w:val="20"/>
                <w:highlight w:val="yellow"/>
              </w:rPr>
              <w:t>1a</w:t>
            </w:r>
          </w:p>
        </w:tc>
        <w:tc>
          <w:tcPr>
            <w:tcW w:w="985" w:type="dxa"/>
            <w:tcBorders>
              <w:left w:val="double" w:sz="4" w:space="0" w:color="auto"/>
              <w:right w:val="single" w:sz="4" w:space="0" w:color="auto"/>
            </w:tcBorders>
            <w:vAlign w:val="center"/>
          </w:tcPr>
          <w:p w14:paraId="7D5732B9" w14:textId="02ECDA7D"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vAlign w:val="center"/>
          </w:tcPr>
          <w:p w14:paraId="1541CEE2" w14:textId="5386A872"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143" w:type="dxa"/>
            <w:tcBorders>
              <w:right w:val="double" w:sz="4" w:space="0" w:color="auto"/>
            </w:tcBorders>
            <w:vAlign w:val="center"/>
          </w:tcPr>
          <w:p w14:paraId="18AA6854" w14:textId="6FF8ED17"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794" w:type="dxa"/>
            <w:tcBorders>
              <w:left w:val="double" w:sz="4" w:space="0" w:color="auto"/>
            </w:tcBorders>
            <w:vAlign w:val="center"/>
          </w:tcPr>
          <w:p w14:paraId="5C712925" w14:textId="6A39073B"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7C4446FB" w14:textId="4C4F70C3"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1a, 2a, 3a, 4a</w:t>
            </w:r>
          </w:p>
        </w:tc>
      </w:tr>
      <w:tr w:rsidR="003721BE" w:rsidRPr="0081392A" w14:paraId="43018ED6" w14:textId="77777777" w:rsidTr="0081392A">
        <w:trPr>
          <w:trHeight w:val="432"/>
          <w:jc w:val="center"/>
        </w:trPr>
        <w:tc>
          <w:tcPr>
            <w:tcW w:w="1632" w:type="dxa"/>
            <w:tcBorders>
              <w:right w:val="double" w:sz="4" w:space="0" w:color="auto"/>
            </w:tcBorders>
            <w:vAlign w:val="center"/>
          </w:tcPr>
          <w:p w14:paraId="31E7D45E"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Gratiot</w:t>
            </w:r>
          </w:p>
        </w:tc>
        <w:tc>
          <w:tcPr>
            <w:tcW w:w="985" w:type="dxa"/>
            <w:tcBorders>
              <w:left w:val="double" w:sz="4" w:space="0" w:color="auto"/>
              <w:right w:val="double" w:sz="4" w:space="0" w:color="auto"/>
            </w:tcBorders>
            <w:vAlign w:val="center"/>
          </w:tcPr>
          <w:p w14:paraId="25CAE5D4" w14:textId="37B19738" w:rsidR="003721BE" w:rsidRPr="00744911" w:rsidRDefault="00964714"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985" w:type="dxa"/>
            <w:tcBorders>
              <w:left w:val="double" w:sz="4" w:space="0" w:color="auto"/>
              <w:right w:val="single" w:sz="4" w:space="0" w:color="auto"/>
            </w:tcBorders>
            <w:vAlign w:val="center"/>
          </w:tcPr>
          <w:p w14:paraId="73DFBB06" w14:textId="3BAC86D6"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vAlign w:val="center"/>
          </w:tcPr>
          <w:p w14:paraId="6916BA2E" w14:textId="64BDA6C4"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143" w:type="dxa"/>
            <w:tcBorders>
              <w:right w:val="double" w:sz="4" w:space="0" w:color="auto"/>
            </w:tcBorders>
            <w:vAlign w:val="center"/>
          </w:tcPr>
          <w:p w14:paraId="27F17138" w14:textId="5AB3A40A"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794" w:type="dxa"/>
            <w:tcBorders>
              <w:left w:val="double" w:sz="4" w:space="0" w:color="auto"/>
            </w:tcBorders>
            <w:vAlign w:val="center"/>
          </w:tcPr>
          <w:p w14:paraId="74914A81" w14:textId="28D7487D"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04E43CEA" w14:textId="778B36A3"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1a, 2a, 3a,4a</w:t>
            </w:r>
          </w:p>
        </w:tc>
      </w:tr>
      <w:tr w:rsidR="003721BE" w:rsidRPr="0081392A" w14:paraId="0E5BD310" w14:textId="77777777" w:rsidTr="0081392A">
        <w:trPr>
          <w:trHeight w:val="432"/>
          <w:jc w:val="center"/>
        </w:trPr>
        <w:tc>
          <w:tcPr>
            <w:tcW w:w="1632" w:type="dxa"/>
            <w:tcBorders>
              <w:right w:val="double" w:sz="4" w:space="0" w:color="auto"/>
            </w:tcBorders>
            <w:vAlign w:val="center"/>
          </w:tcPr>
          <w:p w14:paraId="2DD17991"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Huron</w:t>
            </w:r>
          </w:p>
        </w:tc>
        <w:tc>
          <w:tcPr>
            <w:tcW w:w="985" w:type="dxa"/>
            <w:tcBorders>
              <w:left w:val="double" w:sz="4" w:space="0" w:color="auto"/>
              <w:right w:val="double" w:sz="4" w:space="0" w:color="auto"/>
            </w:tcBorders>
            <w:vAlign w:val="center"/>
          </w:tcPr>
          <w:p w14:paraId="583170A3" w14:textId="3303010F" w:rsidR="003721BE" w:rsidRPr="00744911" w:rsidRDefault="00964714"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985" w:type="dxa"/>
            <w:tcBorders>
              <w:left w:val="double" w:sz="4" w:space="0" w:color="auto"/>
              <w:right w:val="single" w:sz="4" w:space="0" w:color="auto"/>
            </w:tcBorders>
            <w:vAlign w:val="center"/>
          </w:tcPr>
          <w:p w14:paraId="7BBB098F" w14:textId="38A8F09F"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vAlign w:val="center"/>
          </w:tcPr>
          <w:p w14:paraId="516AA5D0" w14:textId="4423C732"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143" w:type="dxa"/>
            <w:tcBorders>
              <w:right w:val="double" w:sz="4" w:space="0" w:color="auto"/>
            </w:tcBorders>
            <w:vAlign w:val="center"/>
          </w:tcPr>
          <w:p w14:paraId="036807F0" w14:textId="2B9DB54A"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794" w:type="dxa"/>
            <w:tcBorders>
              <w:left w:val="double" w:sz="4" w:space="0" w:color="auto"/>
            </w:tcBorders>
            <w:vAlign w:val="center"/>
          </w:tcPr>
          <w:p w14:paraId="490540D4" w14:textId="2A789FE3"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6994D928" w14:textId="2D6CC137"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 xml:space="preserve">1a, </w:t>
            </w:r>
            <w:r w:rsidRPr="0081392A">
              <w:rPr>
                <w:rFonts w:asciiTheme="minorHAnsi" w:hAnsiTheme="minorHAnsi" w:cstheme="minorHAnsi"/>
                <w:sz w:val="20"/>
                <w:szCs w:val="20"/>
              </w:rPr>
              <w:t>2a, 3a,4a</w:t>
            </w:r>
          </w:p>
        </w:tc>
      </w:tr>
      <w:tr w:rsidR="003721BE" w:rsidRPr="0081392A" w14:paraId="7589797A" w14:textId="77777777" w:rsidTr="0081392A">
        <w:trPr>
          <w:trHeight w:val="432"/>
          <w:jc w:val="center"/>
        </w:trPr>
        <w:tc>
          <w:tcPr>
            <w:tcW w:w="1632" w:type="dxa"/>
            <w:tcBorders>
              <w:right w:val="double" w:sz="4" w:space="0" w:color="auto"/>
            </w:tcBorders>
            <w:vAlign w:val="center"/>
          </w:tcPr>
          <w:p w14:paraId="73BCC621"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LifeWays</w:t>
            </w:r>
          </w:p>
        </w:tc>
        <w:tc>
          <w:tcPr>
            <w:tcW w:w="985" w:type="dxa"/>
            <w:tcBorders>
              <w:left w:val="double" w:sz="4" w:space="0" w:color="auto"/>
              <w:right w:val="double" w:sz="4" w:space="0" w:color="auto"/>
            </w:tcBorders>
            <w:vAlign w:val="center"/>
          </w:tcPr>
          <w:p w14:paraId="2C09DE78" w14:textId="154C5B64" w:rsidR="003721BE" w:rsidRPr="00744911" w:rsidRDefault="00964714"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985" w:type="dxa"/>
            <w:tcBorders>
              <w:left w:val="double" w:sz="4" w:space="0" w:color="auto"/>
              <w:right w:val="single" w:sz="4" w:space="0" w:color="auto"/>
            </w:tcBorders>
            <w:vAlign w:val="center"/>
          </w:tcPr>
          <w:p w14:paraId="11A86C73" w14:textId="5C408F7A" w:rsidR="003721BE" w:rsidRPr="0081392A" w:rsidRDefault="003721BE" w:rsidP="003721BE">
            <w:pPr>
              <w:jc w:val="center"/>
              <w:rPr>
                <w:rFonts w:asciiTheme="minorHAnsi" w:hAnsiTheme="minorHAnsi" w:cstheme="minorHAnsi"/>
                <w:sz w:val="20"/>
                <w:szCs w:val="20"/>
              </w:rPr>
            </w:pPr>
            <w:r w:rsidRPr="003721BE">
              <w:rPr>
                <w:rFonts w:asciiTheme="minorHAnsi" w:hAnsiTheme="minorHAnsi" w:cstheme="minorHAnsi"/>
                <w:sz w:val="20"/>
                <w:szCs w:val="20"/>
              </w:rPr>
              <w:t>2a</w:t>
            </w:r>
          </w:p>
        </w:tc>
        <w:tc>
          <w:tcPr>
            <w:tcW w:w="1252" w:type="dxa"/>
            <w:tcBorders>
              <w:left w:val="single" w:sz="4" w:space="0" w:color="auto"/>
            </w:tcBorders>
            <w:vAlign w:val="center"/>
          </w:tcPr>
          <w:p w14:paraId="05553CDD" w14:textId="33CD32FB"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 xml:space="preserve">1a, </w:t>
            </w:r>
            <w:r w:rsidRPr="00F97D12">
              <w:rPr>
                <w:rFonts w:asciiTheme="minorHAnsi" w:hAnsiTheme="minorHAnsi" w:cstheme="minorHAnsi"/>
                <w:sz w:val="20"/>
                <w:szCs w:val="20"/>
                <w:u w:val="single"/>
              </w:rPr>
              <w:t>2a</w:t>
            </w:r>
          </w:p>
        </w:tc>
        <w:tc>
          <w:tcPr>
            <w:tcW w:w="1143" w:type="dxa"/>
            <w:tcBorders>
              <w:right w:val="double" w:sz="4" w:space="0" w:color="auto"/>
            </w:tcBorders>
            <w:vAlign w:val="center"/>
          </w:tcPr>
          <w:p w14:paraId="320CAFE5" w14:textId="6229A418"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1794" w:type="dxa"/>
            <w:tcBorders>
              <w:left w:val="double" w:sz="4" w:space="0" w:color="auto"/>
            </w:tcBorders>
            <w:vAlign w:val="center"/>
          </w:tcPr>
          <w:p w14:paraId="2BC4B437" w14:textId="7B8A6D31"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None</w:t>
            </w:r>
          </w:p>
        </w:tc>
        <w:tc>
          <w:tcPr>
            <w:tcW w:w="1847" w:type="dxa"/>
            <w:vAlign w:val="center"/>
          </w:tcPr>
          <w:p w14:paraId="34427B85" w14:textId="34BE8B2B"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3a</w:t>
            </w:r>
            <w:r>
              <w:rPr>
                <w:rFonts w:asciiTheme="minorHAnsi" w:hAnsiTheme="minorHAnsi" w:cstheme="minorHAnsi"/>
                <w:sz w:val="20"/>
                <w:szCs w:val="20"/>
              </w:rPr>
              <w:t>, 4a</w:t>
            </w:r>
          </w:p>
        </w:tc>
      </w:tr>
      <w:tr w:rsidR="003721BE" w:rsidRPr="0081392A" w14:paraId="47B604E7" w14:textId="77777777" w:rsidTr="0081392A">
        <w:trPr>
          <w:trHeight w:val="432"/>
          <w:jc w:val="center"/>
        </w:trPr>
        <w:tc>
          <w:tcPr>
            <w:tcW w:w="1632" w:type="dxa"/>
            <w:tcBorders>
              <w:right w:val="double" w:sz="4" w:space="0" w:color="auto"/>
            </w:tcBorders>
            <w:vAlign w:val="center"/>
          </w:tcPr>
          <w:p w14:paraId="36062732"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Montcalm</w:t>
            </w:r>
          </w:p>
        </w:tc>
        <w:tc>
          <w:tcPr>
            <w:tcW w:w="985" w:type="dxa"/>
            <w:tcBorders>
              <w:left w:val="double" w:sz="4" w:space="0" w:color="auto"/>
              <w:right w:val="double" w:sz="4" w:space="0" w:color="auto"/>
            </w:tcBorders>
            <w:vAlign w:val="center"/>
          </w:tcPr>
          <w:p w14:paraId="251A75F8" w14:textId="10A9903B" w:rsidR="003721BE" w:rsidRPr="00744911" w:rsidRDefault="00964714"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985" w:type="dxa"/>
            <w:tcBorders>
              <w:left w:val="double" w:sz="4" w:space="0" w:color="auto"/>
              <w:right w:val="single" w:sz="4" w:space="0" w:color="auto"/>
            </w:tcBorders>
            <w:vAlign w:val="center"/>
          </w:tcPr>
          <w:p w14:paraId="032C658B" w14:textId="72890F8C"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vAlign w:val="center"/>
          </w:tcPr>
          <w:p w14:paraId="59402CAF" w14:textId="0F265E1B" w:rsidR="003721BE" w:rsidRPr="0087529D" w:rsidRDefault="003721BE" w:rsidP="003721BE">
            <w:pPr>
              <w:jc w:val="center"/>
              <w:rPr>
                <w:rFonts w:asciiTheme="minorHAnsi" w:hAnsiTheme="minorHAnsi" w:cstheme="minorHAnsi"/>
                <w:sz w:val="20"/>
                <w:szCs w:val="20"/>
                <w:u w:val="single"/>
              </w:rPr>
            </w:pPr>
            <w:r w:rsidRPr="0087529D">
              <w:rPr>
                <w:rFonts w:asciiTheme="minorHAnsi" w:hAnsiTheme="minorHAnsi" w:cstheme="minorHAnsi"/>
                <w:sz w:val="20"/>
                <w:szCs w:val="20"/>
                <w:u w:val="single"/>
              </w:rPr>
              <w:t>1a</w:t>
            </w:r>
          </w:p>
        </w:tc>
        <w:tc>
          <w:tcPr>
            <w:tcW w:w="1143" w:type="dxa"/>
            <w:tcBorders>
              <w:right w:val="double" w:sz="4" w:space="0" w:color="auto"/>
            </w:tcBorders>
            <w:vAlign w:val="center"/>
          </w:tcPr>
          <w:p w14:paraId="0DFF0F58" w14:textId="4DF4E92E"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794" w:type="dxa"/>
            <w:tcBorders>
              <w:left w:val="double" w:sz="4" w:space="0" w:color="auto"/>
            </w:tcBorders>
            <w:vAlign w:val="center"/>
          </w:tcPr>
          <w:p w14:paraId="0CFC5E51" w14:textId="75E34DBF"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48BAF782" w14:textId="0F4BA1B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2a, 3a, 4a</w:t>
            </w:r>
          </w:p>
        </w:tc>
      </w:tr>
      <w:tr w:rsidR="003721BE" w:rsidRPr="0081392A" w14:paraId="1BF0773E" w14:textId="77777777" w:rsidTr="0081392A">
        <w:trPr>
          <w:trHeight w:val="432"/>
          <w:jc w:val="center"/>
        </w:trPr>
        <w:tc>
          <w:tcPr>
            <w:tcW w:w="1632" w:type="dxa"/>
            <w:tcBorders>
              <w:right w:val="double" w:sz="4" w:space="0" w:color="auto"/>
            </w:tcBorders>
            <w:vAlign w:val="center"/>
          </w:tcPr>
          <w:p w14:paraId="2CE6E11E"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Newaygo</w:t>
            </w:r>
          </w:p>
        </w:tc>
        <w:tc>
          <w:tcPr>
            <w:tcW w:w="985" w:type="dxa"/>
            <w:tcBorders>
              <w:left w:val="double" w:sz="4" w:space="0" w:color="auto"/>
              <w:right w:val="double" w:sz="4" w:space="0" w:color="auto"/>
            </w:tcBorders>
            <w:vAlign w:val="center"/>
          </w:tcPr>
          <w:p w14:paraId="30571584" w14:textId="5A0AA1A4" w:rsidR="003721BE" w:rsidRPr="00744911" w:rsidRDefault="00964714"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985" w:type="dxa"/>
            <w:tcBorders>
              <w:left w:val="double" w:sz="4" w:space="0" w:color="auto"/>
              <w:right w:val="single" w:sz="4" w:space="0" w:color="auto"/>
            </w:tcBorders>
            <w:vAlign w:val="center"/>
          </w:tcPr>
          <w:p w14:paraId="17E125B9" w14:textId="47A26C77"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N/A</w:t>
            </w:r>
          </w:p>
        </w:tc>
        <w:tc>
          <w:tcPr>
            <w:tcW w:w="1252" w:type="dxa"/>
            <w:tcBorders>
              <w:left w:val="single" w:sz="4" w:space="0" w:color="auto"/>
            </w:tcBorders>
            <w:vAlign w:val="center"/>
          </w:tcPr>
          <w:p w14:paraId="3370E999" w14:textId="3D27FA81" w:rsidR="003721BE" w:rsidRPr="0087529D" w:rsidRDefault="003721BE" w:rsidP="003721BE">
            <w:pPr>
              <w:jc w:val="center"/>
              <w:rPr>
                <w:rFonts w:asciiTheme="minorHAnsi" w:hAnsiTheme="minorHAnsi" w:cstheme="minorHAnsi"/>
                <w:sz w:val="20"/>
                <w:szCs w:val="20"/>
                <w:u w:val="single"/>
              </w:rPr>
            </w:pPr>
            <w:r w:rsidRPr="0087529D">
              <w:rPr>
                <w:rFonts w:asciiTheme="minorHAnsi" w:hAnsiTheme="minorHAnsi" w:cstheme="minorHAnsi"/>
                <w:sz w:val="20"/>
                <w:szCs w:val="20"/>
                <w:u w:val="single"/>
              </w:rPr>
              <w:t>1a</w:t>
            </w:r>
          </w:p>
        </w:tc>
        <w:tc>
          <w:tcPr>
            <w:tcW w:w="1143" w:type="dxa"/>
            <w:tcBorders>
              <w:right w:val="double" w:sz="4" w:space="0" w:color="auto"/>
            </w:tcBorders>
            <w:vAlign w:val="center"/>
          </w:tcPr>
          <w:p w14:paraId="0DBE5FB0" w14:textId="41C20892"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1794" w:type="dxa"/>
            <w:tcBorders>
              <w:left w:val="double" w:sz="4" w:space="0" w:color="auto"/>
            </w:tcBorders>
            <w:vAlign w:val="center"/>
          </w:tcPr>
          <w:p w14:paraId="5B6992E4" w14:textId="2C2AA195"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7C351841" w14:textId="22F0E9F2"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2a, 3a, 4a</w:t>
            </w:r>
          </w:p>
        </w:tc>
      </w:tr>
      <w:tr w:rsidR="003721BE" w:rsidRPr="0081392A" w14:paraId="0154CDD7" w14:textId="77777777" w:rsidTr="0081392A">
        <w:trPr>
          <w:trHeight w:val="432"/>
          <w:jc w:val="center"/>
        </w:trPr>
        <w:tc>
          <w:tcPr>
            <w:tcW w:w="1632" w:type="dxa"/>
            <w:tcBorders>
              <w:right w:val="double" w:sz="4" w:space="0" w:color="auto"/>
            </w:tcBorders>
            <w:vAlign w:val="center"/>
          </w:tcPr>
          <w:p w14:paraId="731B424A"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Saginaw</w:t>
            </w:r>
          </w:p>
        </w:tc>
        <w:tc>
          <w:tcPr>
            <w:tcW w:w="985" w:type="dxa"/>
            <w:tcBorders>
              <w:left w:val="double" w:sz="4" w:space="0" w:color="auto"/>
              <w:right w:val="double" w:sz="4" w:space="0" w:color="auto"/>
            </w:tcBorders>
            <w:vAlign w:val="center"/>
          </w:tcPr>
          <w:p w14:paraId="77CAF6A2" w14:textId="32BF3E06" w:rsidR="003721BE" w:rsidRPr="00744911" w:rsidRDefault="00964714" w:rsidP="003721BE">
            <w:pPr>
              <w:jc w:val="center"/>
              <w:rPr>
                <w:rFonts w:asciiTheme="minorHAnsi" w:hAnsiTheme="minorHAnsi" w:cstheme="minorHAnsi"/>
                <w:sz w:val="20"/>
                <w:szCs w:val="20"/>
              </w:rPr>
            </w:pPr>
            <w:r w:rsidRPr="0087529D">
              <w:rPr>
                <w:rFonts w:asciiTheme="minorHAnsi" w:hAnsiTheme="minorHAnsi" w:cstheme="minorHAnsi"/>
                <w:sz w:val="20"/>
                <w:szCs w:val="20"/>
                <w:highlight w:val="yellow"/>
              </w:rPr>
              <w:t>1a</w:t>
            </w:r>
          </w:p>
        </w:tc>
        <w:tc>
          <w:tcPr>
            <w:tcW w:w="985" w:type="dxa"/>
            <w:tcBorders>
              <w:left w:val="double" w:sz="4" w:space="0" w:color="auto"/>
              <w:right w:val="single" w:sz="4" w:space="0" w:color="auto"/>
            </w:tcBorders>
            <w:vAlign w:val="center"/>
          </w:tcPr>
          <w:p w14:paraId="40649877" w14:textId="4BCF9D7C"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tcBorders>
            <w:vAlign w:val="center"/>
          </w:tcPr>
          <w:p w14:paraId="6E39F18F" w14:textId="76D96CB8"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2a</w:t>
            </w:r>
          </w:p>
        </w:tc>
        <w:tc>
          <w:tcPr>
            <w:tcW w:w="1143" w:type="dxa"/>
            <w:tcBorders>
              <w:right w:val="double" w:sz="4" w:space="0" w:color="auto"/>
            </w:tcBorders>
            <w:vAlign w:val="center"/>
          </w:tcPr>
          <w:p w14:paraId="3FF4DD1B" w14:textId="0E2CC469"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2a</w:t>
            </w:r>
          </w:p>
        </w:tc>
        <w:tc>
          <w:tcPr>
            <w:tcW w:w="1794" w:type="dxa"/>
            <w:tcBorders>
              <w:left w:val="double" w:sz="4" w:space="0" w:color="auto"/>
            </w:tcBorders>
            <w:vAlign w:val="center"/>
          </w:tcPr>
          <w:p w14:paraId="2FD32CDA" w14:textId="7A859B14"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536C6B14" w14:textId="5EC7AE1A"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3a</w:t>
            </w:r>
          </w:p>
        </w:tc>
      </w:tr>
      <w:tr w:rsidR="003721BE" w:rsidRPr="0081392A" w14:paraId="054F18F9" w14:textId="77777777" w:rsidTr="0081392A">
        <w:trPr>
          <w:trHeight w:val="432"/>
          <w:jc w:val="center"/>
        </w:trPr>
        <w:tc>
          <w:tcPr>
            <w:tcW w:w="1632" w:type="dxa"/>
            <w:tcBorders>
              <w:right w:val="double" w:sz="4" w:space="0" w:color="auto"/>
            </w:tcBorders>
            <w:vAlign w:val="center"/>
          </w:tcPr>
          <w:p w14:paraId="2D694FFA"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Shiawassee</w:t>
            </w:r>
          </w:p>
        </w:tc>
        <w:tc>
          <w:tcPr>
            <w:tcW w:w="985" w:type="dxa"/>
            <w:tcBorders>
              <w:left w:val="double" w:sz="4" w:space="0" w:color="auto"/>
              <w:right w:val="double" w:sz="4" w:space="0" w:color="auto"/>
            </w:tcBorders>
            <w:vAlign w:val="center"/>
          </w:tcPr>
          <w:p w14:paraId="3C2DFD5E" w14:textId="4263578B" w:rsidR="003721BE" w:rsidRPr="00744911" w:rsidRDefault="00964714"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985" w:type="dxa"/>
            <w:tcBorders>
              <w:left w:val="double" w:sz="4" w:space="0" w:color="auto"/>
              <w:right w:val="single" w:sz="4" w:space="0" w:color="auto"/>
            </w:tcBorders>
            <w:vAlign w:val="center"/>
          </w:tcPr>
          <w:p w14:paraId="4B5DD26E" w14:textId="6677A378" w:rsidR="003721BE" w:rsidRPr="0081392A" w:rsidRDefault="003721BE" w:rsidP="003721BE">
            <w:pPr>
              <w:jc w:val="center"/>
              <w:rPr>
                <w:rFonts w:asciiTheme="minorHAnsi" w:hAnsiTheme="minorHAnsi" w:cstheme="minorHAnsi"/>
                <w:sz w:val="20"/>
                <w:szCs w:val="20"/>
              </w:rPr>
            </w:pPr>
            <w:r w:rsidRPr="003721BE">
              <w:rPr>
                <w:rFonts w:asciiTheme="minorHAnsi" w:hAnsiTheme="minorHAnsi" w:cstheme="minorHAnsi"/>
                <w:sz w:val="20"/>
                <w:szCs w:val="20"/>
              </w:rPr>
              <w:t xml:space="preserve">1a, </w:t>
            </w:r>
            <w:r w:rsidRPr="0087529D">
              <w:rPr>
                <w:rFonts w:asciiTheme="minorHAnsi" w:hAnsiTheme="minorHAnsi" w:cstheme="minorHAnsi"/>
                <w:sz w:val="20"/>
                <w:szCs w:val="20"/>
                <w:u w:val="single"/>
              </w:rPr>
              <w:t>2a</w:t>
            </w:r>
          </w:p>
        </w:tc>
        <w:tc>
          <w:tcPr>
            <w:tcW w:w="1252" w:type="dxa"/>
            <w:tcBorders>
              <w:left w:val="single" w:sz="4" w:space="0" w:color="auto"/>
            </w:tcBorders>
            <w:vAlign w:val="center"/>
          </w:tcPr>
          <w:p w14:paraId="695EAEDC" w14:textId="16C71CB2"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1143" w:type="dxa"/>
            <w:tcBorders>
              <w:right w:val="double" w:sz="4" w:space="0" w:color="auto"/>
            </w:tcBorders>
            <w:vAlign w:val="center"/>
          </w:tcPr>
          <w:p w14:paraId="70671326" w14:textId="6FA493EE" w:rsidR="003721BE" w:rsidRPr="0087529D" w:rsidRDefault="003721BE" w:rsidP="003721BE">
            <w:pPr>
              <w:jc w:val="center"/>
              <w:rPr>
                <w:rFonts w:asciiTheme="minorHAnsi" w:hAnsiTheme="minorHAnsi" w:cstheme="minorHAnsi"/>
                <w:sz w:val="20"/>
                <w:szCs w:val="20"/>
                <w:u w:val="single"/>
              </w:rPr>
            </w:pPr>
            <w:r w:rsidRPr="0087529D">
              <w:rPr>
                <w:rFonts w:asciiTheme="minorHAnsi" w:hAnsiTheme="minorHAnsi" w:cstheme="minorHAnsi"/>
                <w:sz w:val="20"/>
                <w:szCs w:val="20"/>
                <w:u w:val="single"/>
              </w:rPr>
              <w:t>1a</w:t>
            </w:r>
          </w:p>
        </w:tc>
        <w:tc>
          <w:tcPr>
            <w:tcW w:w="1794" w:type="dxa"/>
            <w:tcBorders>
              <w:left w:val="double" w:sz="4" w:space="0" w:color="auto"/>
            </w:tcBorders>
            <w:vAlign w:val="center"/>
          </w:tcPr>
          <w:p w14:paraId="3D5681DB" w14:textId="729B592E"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3AC07B83" w14:textId="2E2E1055"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3a, 4a</w:t>
            </w:r>
          </w:p>
        </w:tc>
      </w:tr>
      <w:tr w:rsidR="003721BE" w:rsidRPr="0081392A" w14:paraId="76521CB5" w14:textId="77777777" w:rsidTr="0081392A">
        <w:trPr>
          <w:trHeight w:val="432"/>
          <w:jc w:val="center"/>
        </w:trPr>
        <w:tc>
          <w:tcPr>
            <w:tcW w:w="1632" w:type="dxa"/>
            <w:tcBorders>
              <w:right w:val="double" w:sz="4" w:space="0" w:color="auto"/>
            </w:tcBorders>
            <w:vAlign w:val="center"/>
          </w:tcPr>
          <w:p w14:paraId="467DCDC4"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The Right Door</w:t>
            </w:r>
          </w:p>
        </w:tc>
        <w:tc>
          <w:tcPr>
            <w:tcW w:w="985" w:type="dxa"/>
            <w:tcBorders>
              <w:left w:val="double" w:sz="4" w:space="0" w:color="auto"/>
              <w:right w:val="double" w:sz="4" w:space="0" w:color="auto"/>
            </w:tcBorders>
            <w:vAlign w:val="center"/>
          </w:tcPr>
          <w:p w14:paraId="634BB2B7" w14:textId="56363BFB" w:rsidR="003721BE" w:rsidRPr="00744911" w:rsidRDefault="00964714"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985" w:type="dxa"/>
            <w:tcBorders>
              <w:left w:val="double" w:sz="4" w:space="0" w:color="auto"/>
              <w:right w:val="single" w:sz="4" w:space="0" w:color="auto"/>
            </w:tcBorders>
            <w:vAlign w:val="center"/>
          </w:tcPr>
          <w:p w14:paraId="6A140080" w14:textId="17CC054E" w:rsidR="003721BE" w:rsidRPr="0081392A" w:rsidRDefault="003721BE" w:rsidP="003721BE">
            <w:pPr>
              <w:jc w:val="center"/>
              <w:rPr>
                <w:rFonts w:asciiTheme="minorHAnsi" w:hAnsiTheme="minorHAnsi" w:cstheme="minorHAnsi"/>
                <w:sz w:val="20"/>
                <w:szCs w:val="20"/>
              </w:rPr>
            </w:pPr>
            <w:r w:rsidRPr="003721BE">
              <w:rPr>
                <w:rFonts w:asciiTheme="minorHAnsi" w:hAnsiTheme="minorHAnsi" w:cstheme="minorHAnsi"/>
                <w:sz w:val="20"/>
                <w:szCs w:val="20"/>
              </w:rPr>
              <w:t>1a</w:t>
            </w:r>
          </w:p>
        </w:tc>
        <w:tc>
          <w:tcPr>
            <w:tcW w:w="1252" w:type="dxa"/>
            <w:tcBorders>
              <w:left w:val="single" w:sz="4" w:space="0" w:color="auto"/>
            </w:tcBorders>
            <w:vAlign w:val="center"/>
          </w:tcPr>
          <w:p w14:paraId="1C642F87" w14:textId="08F42DEC"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1a</w:t>
            </w:r>
          </w:p>
        </w:tc>
        <w:tc>
          <w:tcPr>
            <w:tcW w:w="1143" w:type="dxa"/>
            <w:tcBorders>
              <w:right w:val="double" w:sz="4" w:space="0" w:color="auto"/>
            </w:tcBorders>
            <w:vAlign w:val="center"/>
          </w:tcPr>
          <w:p w14:paraId="4A801FA4" w14:textId="1A926D23" w:rsidR="003721BE" w:rsidRPr="0087529D" w:rsidRDefault="003721BE" w:rsidP="003721BE">
            <w:pPr>
              <w:jc w:val="center"/>
              <w:rPr>
                <w:rFonts w:asciiTheme="minorHAnsi" w:hAnsiTheme="minorHAnsi" w:cstheme="minorHAnsi"/>
                <w:sz w:val="20"/>
                <w:szCs w:val="20"/>
                <w:u w:val="single"/>
              </w:rPr>
            </w:pPr>
            <w:r w:rsidRPr="0087529D">
              <w:rPr>
                <w:rFonts w:asciiTheme="minorHAnsi" w:hAnsiTheme="minorHAnsi" w:cstheme="minorHAnsi"/>
                <w:sz w:val="20"/>
                <w:szCs w:val="20"/>
                <w:u w:val="single"/>
              </w:rPr>
              <w:t>1a</w:t>
            </w:r>
          </w:p>
        </w:tc>
        <w:tc>
          <w:tcPr>
            <w:tcW w:w="1794" w:type="dxa"/>
            <w:tcBorders>
              <w:left w:val="double" w:sz="4" w:space="0" w:color="auto"/>
            </w:tcBorders>
            <w:vAlign w:val="center"/>
          </w:tcPr>
          <w:p w14:paraId="304AA900" w14:textId="4CB930EC"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3B423759"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2a, 3a,4a</w:t>
            </w:r>
          </w:p>
        </w:tc>
      </w:tr>
      <w:tr w:rsidR="003721BE" w:rsidRPr="0081392A" w14:paraId="544BF747" w14:textId="77777777" w:rsidTr="0081392A">
        <w:trPr>
          <w:trHeight w:val="432"/>
          <w:jc w:val="center"/>
        </w:trPr>
        <w:tc>
          <w:tcPr>
            <w:tcW w:w="1632" w:type="dxa"/>
            <w:tcBorders>
              <w:right w:val="double" w:sz="4" w:space="0" w:color="auto"/>
            </w:tcBorders>
            <w:vAlign w:val="center"/>
          </w:tcPr>
          <w:p w14:paraId="4724419E"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Tuscola</w:t>
            </w:r>
          </w:p>
        </w:tc>
        <w:tc>
          <w:tcPr>
            <w:tcW w:w="985" w:type="dxa"/>
            <w:tcBorders>
              <w:left w:val="double" w:sz="4" w:space="0" w:color="auto"/>
              <w:right w:val="double" w:sz="4" w:space="0" w:color="auto"/>
            </w:tcBorders>
            <w:vAlign w:val="center"/>
          </w:tcPr>
          <w:p w14:paraId="54F61999" w14:textId="79A8014B" w:rsidR="003721BE" w:rsidRPr="00744911" w:rsidRDefault="00964714"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985" w:type="dxa"/>
            <w:tcBorders>
              <w:left w:val="double" w:sz="4" w:space="0" w:color="auto"/>
              <w:right w:val="single" w:sz="4" w:space="0" w:color="auto"/>
            </w:tcBorders>
            <w:vAlign w:val="center"/>
          </w:tcPr>
          <w:p w14:paraId="0040DC33" w14:textId="7E71863E" w:rsidR="003721BE" w:rsidRPr="0081392A" w:rsidRDefault="003721BE" w:rsidP="003721BE">
            <w:pPr>
              <w:jc w:val="center"/>
              <w:rPr>
                <w:rFonts w:asciiTheme="minorHAnsi" w:hAnsiTheme="minorHAnsi" w:cstheme="minorHAnsi"/>
                <w:sz w:val="20"/>
                <w:szCs w:val="20"/>
              </w:rPr>
            </w:pPr>
            <w:r w:rsidRPr="003721BE">
              <w:rPr>
                <w:rFonts w:asciiTheme="minorHAnsi" w:hAnsiTheme="minorHAnsi" w:cstheme="minorHAnsi"/>
                <w:sz w:val="20"/>
                <w:szCs w:val="20"/>
              </w:rPr>
              <w:t>1a</w:t>
            </w:r>
          </w:p>
        </w:tc>
        <w:tc>
          <w:tcPr>
            <w:tcW w:w="1252" w:type="dxa"/>
            <w:tcBorders>
              <w:left w:val="single" w:sz="4" w:space="0" w:color="auto"/>
            </w:tcBorders>
            <w:vAlign w:val="center"/>
          </w:tcPr>
          <w:p w14:paraId="534C4D4B" w14:textId="6437F102"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143" w:type="dxa"/>
            <w:tcBorders>
              <w:right w:val="double" w:sz="4" w:space="0" w:color="auto"/>
            </w:tcBorders>
            <w:vAlign w:val="center"/>
          </w:tcPr>
          <w:p w14:paraId="313E1C00" w14:textId="5125B690"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794" w:type="dxa"/>
            <w:tcBorders>
              <w:left w:val="double" w:sz="4" w:space="0" w:color="auto"/>
            </w:tcBorders>
            <w:vAlign w:val="center"/>
          </w:tcPr>
          <w:p w14:paraId="36C5077D" w14:textId="7796A745"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3FBD17EF" w14:textId="7777777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2a, 3a, 4a</w:t>
            </w:r>
          </w:p>
        </w:tc>
      </w:tr>
      <w:tr w:rsidR="003721BE" w:rsidRPr="0081392A" w14:paraId="551D5F9F" w14:textId="77777777" w:rsidTr="0081392A">
        <w:trPr>
          <w:trHeight w:val="432"/>
          <w:jc w:val="center"/>
        </w:trPr>
        <w:tc>
          <w:tcPr>
            <w:tcW w:w="1632" w:type="dxa"/>
            <w:tcBorders>
              <w:right w:val="double" w:sz="4" w:space="0" w:color="auto"/>
            </w:tcBorders>
            <w:vAlign w:val="center"/>
          </w:tcPr>
          <w:p w14:paraId="4F12359E" w14:textId="550732B3"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MSHN/SUD</w:t>
            </w:r>
          </w:p>
        </w:tc>
        <w:tc>
          <w:tcPr>
            <w:tcW w:w="985" w:type="dxa"/>
            <w:tcBorders>
              <w:left w:val="double" w:sz="4" w:space="0" w:color="auto"/>
              <w:bottom w:val="double" w:sz="4" w:space="0" w:color="auto"/>
              <w:right w:val="double" w:sz="4" w:space="0" w:color="auto"/>
            </w:tcBorders>
            <w:vAlign w:val="center"/>
          </w:tcPr>
          <w:p w14:paraId="089FBD27" w14:textId="3D4696C7" w:rsidR="003721BE" w:rsidRPr="00744911" w:rsidRDefault="00964714"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985" w:type="dxa"/>
            <w:tcBorders>
              <w:left w:val="double" w:sz="4" w:space="0" w:color="auto"/>
              <w:bottom w:val="double" w:sz="4" w:space="0" w:color="auto"/>
              <w:right w:val="single" w:sz="4" w:space="0" w:color="auto"/>
            </w:tcBorders>
            <w:vAlign w:val="center"/>
          </w:tcPr>
          <w:p w14:paraId="732830F8" w14:textId="2ED98E2D"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252" w:type="dxa"/>
            <w:tcBorders>
              <w:left w:val="single" w:sz="4" w:space="0" w:color="auto"/>
              <w:bottom w:val="double" w:sz="4" w:space="0" w:color="auto"/>
            </w:tcBorders>
            <w:vAlign w:val="center"/>
          </w:tcPr>
          <w:p w14:paraId="67EB95F3" w14:textId="6B302258"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143" w:type="dxa"/>
            <w:tcBorders>
              <w:bottom w:val="double" w:sz="4" w:space="0" w:color="auto"/>
              <w:right w:val="double" w:sz="4" w:space="0" w:color="auto"/>
            </w:tcBorders>
            <w:vAlign w:val="center"/>
          </w:tcPr>
          <w:p w14:paraId="53E46EDB" w14:textId="30A28D8B" w:rsidR="003721BE" w:rsidRPr="0081392A" w:rsidRDefault="003721BE" w:rsidP="003721BE">
            <w:pPr>
              <w:jc w:val="center"/>
              <w:rPr>
                <w:rFonts w:asciiTheme="minorHAnsi" w:hAnsiTheme="minorHAnsi" w:cstheme="minorHAnsi"/>
                <w:sz w:val="20"/>
                <w:szCs w:val="20"/>
              </w:rPr>
            </w:pPr>
            <w:r w:rsidRPr="00744911">
              <w:rPr>
                <w:rFonts w:asciiTheme="minorHAnsi" w:hAnsiTheme="minorHAnsi" w:cstheme="minorHAnsi"/>
                <w:sz w:val="20"/>
                <w:szCs w:val="20"/>
              </w:rPr>
              <w:t>N/A</w:t>
            </w:r>
          </w:p>
        </w:tc>
        <w:tc>
          <w:tcPr>
            <w:tcW w:w="1794" w:type="dxa"/>
            <w:tcBorders>
              <w:left w:val="double" w:sz="4" w:space="0" w:color="auto"/>
            </w:tcBorders>
            <w:vAlign w:val="center"/>
          </w:tcPr>
          <w:p w14:paraId="7D7DB0C1" w14:textId="699C0497" w:rsidR="003721BE" w:rsidRPr="0081392A" w:rsidRDefault="003721BE" w:rsidP="003721BE">
            <w:pPr>
              <w:jc w:val="center"/>
              <w:rPr>
                <w:rFonts w:asciiTheme="minorHAnsi" w:hAnsiTheme="minorHAnsi" w:cstheme="minorHAnsi"/>
                <w:sz w:val="20"/>
                <w:szCs w:val="20"/>
              </w:rPr>
            </w:pPr>
            <w:r w:rsidRPr="0081392A">
              <w:rPr>
                <w:rFonts w:asciiTheme="minorHAnsi" w:hAnsiTheme="minorHAnsi" w:cstheme="minorHAnsi"/>
                <w:sz w:val="20"/>
                <w:szCs w:val="20"/>
              </w:rPr>
              <w:t>None</w:t>
            </w:r>
          </w:p>
        </w:tc>
        <w:tc>
          <w:tcPr>
            <w:tcW w:w="1847" w:type="dxa"/>
            <w:vAlign w:val="center"/>
          </w:tcPr>
          <w:p w14:paraId="59F2DD37" w14:textId="48A84174" w:rsidR="003721BE" w:rsidRPr="0081392A" w:rsidRDefault="003721BE" w:rsidP="003721BE">
            <w:pPr>
              <w:jc w:val="center"/>
              <w:rPr>
                <w:rFonts w:asciiTheme="minorHAnsi" w:hAnsiTheme="minorHAnsi" w:cstheme="minorHAnsi"/>
                <w:sz w:val="20"/>
                <w:szCs w:val="20"/>
              </w:rPr>
            </w:pPr>
            <w:r>
              <w:rPr>
                <w:rFonts w:asciiTheme="minorHAnsi" w:hAnsiTheme="minorHAnsi" w:cstheme="minorHAnsi"/>
                <w:sz w:val="20"/>
                <w:szCs w:val="20"/>
              </w:rPr>
              <w:t xml:space="preserve">1a, </w:t>
            </w:r>
            <w:r w:rsidRPr="0081392A">
              <w:rPr>
                <w:rFonts w:asciiTheme="minorHAnsi" w:hAnsiTheme="minorHAnsi" w:cstheme="minorHAnsi"/>
                <w:sz w:val="20"/>
                <w:szCs w:val="20"/>
              </w:rPr>
              <w:t>2a, 3a</w:t>
            </w:r>
          </w:p>
        </w:tc>
      </w:tr>
      <w:bookmarkEnd w:id="3"/>
    </w:tbl>
    <w:p w14:paraId="706B6739" w14:textId="77777777" w:rsidR="004108C9" w:rsidRPr="0081392A" w:rsidRDefault="004108C9" w:rsidP="004108C9">
      <w:pPr>
        <w:jc w:val="both"/>
        <w:rPr>
          <w:rFonts w:asciiTheme="minorHAnsi" w:hAnsiTheme="minorHAnsi" w:cstheme="minorHAnsi"/>
          <w:sz w:val="20"/>
          <w:szCs w:val="20"/>
        </w:rPr>
      </w:pPr>
    </w:p>
    <w:p w14:paraId="28D1142C" w14:textId="52D82FBC" w:rsidR="004108C9" w:rsidRPr="0081392A" w:rsidRDefault="004108C9" w:rsidP="004108C9">
      <w:pPr>
        <w:jc w:val="both"/>
        <w:rPr>
          <w:rFonts w:asciiTheme="minorHAnsi" w:hAnsiTheme="minorHAnsi" w:cstheme="minorHAnsi"/>
          <w:sz w:val="20"/>
          <w:szCs w:val="20"/>
        </w:rPr>
      </w:pPr>
      <w:r w:rsidRPr="0081392A">
        <w:rPr>
          <w:rFonts w:asciiTheme="minorHAnsi" w:hAnsiTheme="minorHAnsi" w:cstheme="minorHAnsi"/>
          <w:sz w:val="20"/>
          <w:szCs w:val="20"/>
        </w:rPr>
        <w:t>Plans of Correction</w:t>
      </w:r>
      <w:r w:rsidR="0087529D">
        <w:rPr>
          <w:rFonts w:asciiTheme="minorHAnsi" w:hAnsiTheme="minorHAnsi" w:cstheme="minorHAnsi"/>
          <w:sz w:val="20"/>
          <w:szCs w:val="20"/>
        </w:rPr>
        <w:t xml:space="preserve"> </w:t>
      </w:r>
      <w:r w:rsidRPr="0081392A">
        <w:rPr>
          <w:rFonts w:asciiTheme="minorHAnsi" w:hAnsiTheme="minorHAnsi" w:cstheme="minorHAnsi"/>
          <w:sz w:val="20"/>
          <w:szCs w:val="20"/>
        </w:rPr>
        <w:t xml:space="preserve">are required for any CMHSP Participant/SUD Provider that falls below the established standard for </w:t>
      </w:r>
      <w:r w:rsidR="0087529D">
        <w:rPr>
          <w:rFonts w:asciiTheme="minorHAnsi" w:hAnsiTheme="minorHAnsi" w:cstheme="minorHAnsi"/>
          <w:sz w:val="20"/>
          <w:szCs w:val="20"/>
        </w:rPr>
        <w:t>an</w:t>
      </w:r>
      <w:r w:rsidRPr="0081392A">
        <w:rPr>
          <w:rFonts w:asciiTheme="minorHAnsi" w:hAnsiTheme="minorHAnsi" w:cstheme="minorHAnsi"/>
          <w:sz w:val="20"/>
          <w:szCs w:val="20"/>
        </w:rPr>
        <w:t xml:space="preserve"> indicator</w:t>
      </w:r>
      <w:r w:rsidR="0087529D">
        <w:rPr>
          <w:rFonts w:asciiTheme="minorHAnsi" w:hAnsiTheme="minorHAnsi" w:cstheme="minorHAnsi"/>
          <w:sz w:val="20"/>
          <w:szCs w:val="20"/>
        </w:rPr>
        <w:t xml:space="preserve"> which is not currently under a CAP</w:t>
      </w:r>
      <w:r w:rsidRPr="0081392A">
        <w:rPr>
          <w:rFonts w:asciiTheme="minorHAnsi" w:hAnsiTheme="minorHAnsi" w:cstheme="minorHAnsi"/>
          <w:sz w:val="20"/>
          <w:szCs w:val="20"/>
        </w:rPr>
        <w:t xml:space="preserve">.  Standards have been set at 100% for indicators 1a, 2a, 3a and 4a.   Plans of Correction may be in effect for up to 4 quarters before they reach full impact. </w:t>
      </w:r>
      <w:r w:rsidR="00F97D12">
        <w:rPr>
          <w:rFonts w:asciiTheme="minorHAnsi" w:hAnsiTheme="minorHAnsi" w:cstheme="minorHAnsi"/>
          <w:sz w:val="20"/>
          <w:szCs w:val="20"/>
        </w:rPr>
        <w:t xml:space="preserve">The start for the Plans of Correction is noted by the indicator being underlined within the quarter it began. </w:t>
      </w:r>
    </w:p>
    <w:p w14:paraId="77FFB00D" w14:textId="77777777" w:rsidR="004108C9" w:rsidRPr="0081392A" w:rsidRDefault="004108C9" w:rsidP="004108C9">
      <w:pPr>
        <w:jc w:val="both"/>
        <w:rPr>
          <w:rFonts w:asciiTheme="minorHAnsi" w:hAnsiTheme="minorHAnsi" w:cstheme="minorHAnsi"/>
          <w:sz w:val="20"/>
          <w:szCs w:val="20"/>
        </w:rPr>
      </w:pPr>
    </w:p>
    <w:p w14:paraId="73163D08" w14:textId="62EA2C07" w:rsidR="004108C9" w:rsidRPr="0081392A" w:rsidRDefault="004108C9" w:rsidP="00214247">
      <w:pPr>
        <w:jc w:val="both"/>
        <w:rPr>
          <w:rFonts w:asciiTheme="minorHAnsi" w:hAnsiTheme="minorHAnsi" w:cstheme="minorHAnsi"/>
          <w:sz w:val="20"/>
          <w:szCs w:val="20"/>
        </w:rPr>
      </w:pPr>
      <w:r w:rsidRPr="0081392A">
        <w:rPr>
          <w:rFonts w:asciiTheme="minorHAnsi" w:hAnsiTheme="minorHAnsi" w:cstheme="minorHAnsi"/>
          <w:sz w:val="20"/>
          <w:szCs w:val="20"/>
        </w:rPr>
        <w:t xml:space="preserve">CMHSP Participants will be considered to have a best practice for any indicator where the CMHSP Participant has maintained compliance with the established standard for a minimum of the previous three quarters reported.  CMHSP Participants must report an eligible population during the previous three quarters to be considered for a best practice for an indicator. </w:t>
      </w:r>
    </w:p>
    <w:tbl>
      <w:tblPr>
        <w:tblStyle w:val="TableGrid"/>
        <w:tblpPr w:leftFromText="180" w:rightFromText="180" w:vertAnchor="text" w:horzAnchor="margin" w:tblpY="84"/>
        <w:tblW w:w="9625" w:type="dxa"/>
        <w:tblCellMar>
          <w:top w:w="29" w:type="dxa"/>
          <w:left w:w="29" w:type="dxa"/>
          <w:bottom w:w="29" w:type="dxa"/>
          <w:right w:w="29" w:type="dxa"/>
        </w:tblCellMar>
        <w:tblLook w:val="00A0" w:firstRow="1" w:lastRow="0" w:firstColumn="1" w:lastColumn="0" w:noHBand="0" w:noVBand="0"/>
      </w:tblPr>
      <w:tblGrid>
        <w:gridCol w:w="9625"/>
      </w:tblGrid>
      <w:tr w:rsidR="004108C9" w:rsidRPr="0081392A" w14:paraId="56054770" w14:textId="77777777" w:rsidTr="00965E2B">
        <w:tc>
          <w:tcPr>
            <w:tcW w:w="9625" w:type="dxa"/>
            <w:shd w:val="clear" w:color="auto" w:fill="E6E6E6"/>
            <w:vAlign w:val="center"/>
          </w:tcPr>
          <w:p w14:paraId="373060FB" w14:textId="77777777" w:rsidR="004108C9" w:rsidRPr="0081392A" w:rsidRDefault="004108C9" w:rsidP="004108C9">
            <w:pPr>
              <w:spacing w:line="280" w:lineRule="exact"/>
              <w:rPr>
                <w:rFonts w:asciiTheme="minorHAnsi" w:hAnsiTheme="minorHAnsi" w:cstheme="minorHAnsi"/>
                <w:b/>
                <w:sz w:val="20"/>
                <w:szCs w:val="20"/>
              </w:rPr>
            </w:pPr>
            <w:r w:rsidRPr="0081392A">
              <w:rPr>
                <w:rFonts w:asciiTheme="minorHAnsi" w:hAnsiTheme="minorHAnsi" w:cstheme="minorHAnsi"/>
                <w:b/>
                <w:sz w:val="20"/>
                <w:szCs w:val="20"/>
              </w:rPr>
              <w:t>Improvement Strategies:</w:t>
            </w:r>
          </w:p>
        </w:tc>
      </w:tr>
    </w:tbl>
    <w:p w14:paraId="23926DC1" w14:textId="77777777" w:rsidR="004108C9" w:rsidRPr="0081392A" w:rsidRDefault="004108C9" w:rsidP="004108C9">
      <w:pPr>
        <w:tabs>
          <w:tab w:val="left" w:pos="1845"/>
        </w:tabs>
        <w:rPr>
          <w:rFonts w:asciiTheme="minorHAnsi" w:hAnsiTheme="minorHAnsi" w:cstheme="minorHAnsi"/>
          <w:sz w:val="20"/>
          <w:szCs w:val="20"/>
        </w:rPr>
      </w:pPr>
    </w:p>
    <w:p w14:paraId="43894554" w14:textId="4FFD967C" w:rsidR="004108C9" w:rsidRPr="0081392A" w:rsidRDefault="004108C9" w:rsidP="004108C9">
      <w:pPr>
        <w:tabs>
          <w:tab w:val="left" w:pos="1845"/>
        </w:tabs>
        <w:jc w:val="both"/>
        <w:rPr>
          <w:rFonts w:asciiTheme="minorHAnsi" w:hAnsiTheme="minorHAnsi" w:cstheme="minorHAnsi"/>
          <w:sz w:val="20"/>
          <w:szCs w:val="20"/>
        </w:rPr>
      </w:pPr>
      <w:r w:rsidRPr="0081392A">
        <w:rPr>
          <w:rFonts w:asciiTheme="minorHAnsi" w:hAnsiTheme="minorHAnsi" w:cstheme="minorHAnsi"/>
          <w:sz w:val="20"/>
          <w:szCs w:val="20"/>
        </w:rPr>
        <w:t>All CMHSP Participants who demonstrate performance below the standard for each population group will submit a corrective action plan</w:t>
      </w:r>
      <w:r w:rsidR="0087529D">
        <w:rPr>
          <w:rFonts w:asciiTheme="minorHAnsi" w:hAnsiTheme="minorHAnsi" w:cstheme="minorHAnsi"/>
          <w:sz w:val="20"/>
          <w:szCs w:val="20"/>
        </w:rPr>
        <w:t xml:space="preserve"> (CAP)</w:t>
      </w:r>
      <w:r w:rsidR="0087529D" w:rsidRPr="0081392A">
        <w:rPr>
          <w:rFonts w:asciiTheme="minorHAnsi" w:hAnsiTheme="minorHAnsi" w:cstheme="minorHAnsi"/>
          <w:sz w:val="20"/>
          <w:szCs w:val="20"/>
        </w:rPr>
        <w:t xml:space="preserve"> </w:t>
      </w:r>
      <w:r w:rsidRPr="0081392A">
        <w:rPr>
          <w:rFonts w:asciiTheme="minorHAnsi" w:hAnsiTheme="minorHAnsi" w:cstheme="minorHAnsi"/>
          <w:sz w:val="20"/>
          <w:szCs w:val="20"/>
        </w:rPr>
        <w:t>to MSHN Customer Services Committee within 30 days of the presentation of this final report</w:t>
      </w:r>
      <w:r w:rsidR="0087529D" w:rsidRPr="0087529D">
        <w:rPr>
          <w:rFonts w:asciiTheme="minorHAnsi" w:hAnsiTheme="minorHAnsi" w:cstheme="minorHAnsi"/>
          <w:sz w:val="20"/>
          <w:szCs w:val="20"/>
        </w:rPr>
        <w:t xml:space="preserve"> </w:t>
      </w:r>
      <w:r w:rsidR="0087529D" w:rsidRPr="0081392A">
        <w:rPr>
          <w:rFonts w:asciiTheme="minorHAnsi" w:hAnsiTheme="minorHAnsi" w:cstheme="minorHAnsi"/>
          <w:sz w:val="20"/>
          <w:szCs w:val="20"/>
        </w:rPr>
        <w:t>unless otherwise stated by the MSHN Director of Quality, Compliance, and Customer Services.</w:t>
      </w:r>
      <w:r w:rsidRPr="0081392A">
        <w:rPr>
          <w:rFonts w:asciiTheme="minorHAnsi" w:hAnsiTheme="minorHAnsi" w:cstheme="minorHAnsi"/>
          <w:sz w:val="20"/>
          <w:szCs w:val="20"/>
        </w:rPr>
        <w:t xml:space="preserve"> The corrective action plan should </w:t>
      </w:r>
      <w:r w:rsidR="0087529D">
        <w:rPr>
          <w:rFonts w:asciiTheme="minorHAnsi" w:hAnsiTheme="minorHAnsi" w:cstheme="minorHAnsi"/>
          <w:sz w:val="20"/>
          <w:szCs w:val="20"/>
        </w:rPr>
        <w:t xml:space="preserve">be submitted using the MSHN provided template and </w:t>
      </w:r>
      <w:r w:rsidRPr="0081392A">
        <w:rPr>
          <w:rFonts w:asciiTheme="minorHAnsi" w:hAnsiTheme="minorHAnsi" w:cstheme="minorHAnsi"/>
          <w:sz w:val="20"/>
          <w:szCs w:val="20"/>
        </w:rPr>
        <w:t>include a specific date of impact</w:t>
      </w:r>
      <w:r w:rsidR="0087529D">
        <w:rPr>
          <w:rFonts w:asciiTheme="minorHAnsi" w:hAnsiTheme="minorHAnsi" w:cstheme="minorHAnsi"/>
          <w:sz w:val="20"/>
          <w:szCs w:val="20"/>
        </w:rPr>
        <w:t xml:space="preserve"> and must</w:t>
      </w:r>
      <w:r w:rsidRPr="0081392A">
        <w:rPr>
          <w:rFonts w:asciiTheme="minorHAnsi" w:hAnsiTheme="minorHAnsi" w:cstheme="minorHAnsi"/>
          <w:sz w:val="20"/>
          <w:szCs w:val="20"/>
        </w:rPr>
        <w:t xml:space="preserve"> clearly identify the indicator </w:t>
      </w:r>
      <w:r w:rsidR="0087529D">
        <w:rPr>
          <w:rFonts w:asciiTheme="minorHAnsi" w:hAnsiTheme="minorHAnsi" w:cstheme="minorHAnsi"/>
          <w:sz w:val="20"/>
          <w:szCs w:val="20"/>
        </w:rPr>
        <w:t xml:space="preserve">in </w:t>
      </w:r>
      <w:r w:rsidRPr="0081392A">
        <w:rPr>
          <w:rFonts w:asciiTheme="minorHAnsi" w:hAnsiTheme="minorHAnsi" w:cstheme="minorHAnsi"/>
          <w:sz w:val="20"/>
          <w:szCs w:val="20"/>
        </w:rPr>
        <w:t xml:space="preserve">which the action is addressing.  </w:t>
      </w:r>
    </w:p>
    <w:p w14:paraId="0435748C" w14:textId="77777777" w:rsidR="004108C9" w:rsidRPr="0081392A" w:rsidRDefault="004108C9" w:rsidP="004108C9">
      <w:pPr>
        <w:tabs>
          <w:tab w:val="left" w:pos="1845"/>
        </w:tabs>
        <w:jc w:val="both"/>
        <w:rPr>
          <w:rFonts w:asciiTheme="minorHAnsi" w:hAnsiTheme="minorHAnsi" w:cstheme="minorHAnsi"/>
          <w:sz w:val="20"/>
          <w:szCs w:val="20"/>
        </w:rPr>
      </w:pPr>
    </w:p>
    <w:p w14:paraId="11C4C7D9" w14:textId="77777777" w:rsidR="004108C9" w:rsidRPr="0081392A" w:rsidRDefault="004108C9" w:rsidP="004108C9">
      <w:pPr>
        <w:tabs>
          <w:tab w:val="left" w:pos="1845"/>
        </w:tabs>
        <w:jc w:val="both"/>
        <w:rPr>
          <w:rFonts w:asciiTheme="minorHAnsi" w:hAnsiTheme="minorHAnsi" w:cstheme="minorHAnsi"/>
          <w:sz w:val="20"/>
          <w:szCs w:val="20"/>
        </w:rPr>
      </w:pPr>
      <w:r w:rsidRPr="0081392A">
        <w:rPr>
          <w:rFonts w:asciiTheme="minorHAnsi" w:hAnsiTheme="minorHAnsi" w:cstheme="minorHAnsi"/>
          <w:sz w:val="20"/>
          <w:szCs w:val="20"/>
        </w:rPr>
        <w:t>CMHSP Participants should review data prior to submission to ensure the appropriate data elements are submitted according to the format as indicated in the instructions.</w:t>
      </w:r>
    </w:p>
    <w:p w14:paraId="45339105" w14:textId="77777777" w:rsidR="004108C9" w:rsidRPr="0081392A" w:rsidRDefault="004108C9" w:rsidP="004108C9">
      <w:pPr>
        <w:tabs>
          <w:tab w:val="left" w:pos="1845"/>
        </w:tabs>
        <w:rPr>
          <w:rFonts w:asciiTheme="minorHAnsi" w:hAnsiTheme="minorHAnsi" w:cstheme="minorHAnsi"/>
          <w:sz w:val="20"/>
          <w:szCs w:val="20"/>
          <w:u w:val="single"/>
        </w:rPr>
      </w:pPr>
    </w:p>
    <w:p w14:paraId="175F40AC" w14:textId="3659BF10" w:rsidR="00BD6746" w:rsidRDefault="00BD6746" w:rsidP="00BD6746">
      <w:pPr>
        <w:tabs>
          <w:tab w:val="left" w:pos="1845"/>
        </w:tabs>
        <w:rPr>
          <w:rFonts w:asciiTheme="minorHAnsi" w:hAnsiTheme="minorHAnsi" w:cstheme="minorHAnsi"/>
          <w:b/>
          <w:sz w:val="20"/>
          <w:szCs w:val="20"/>
        </w:rPr>
      </w:pPr>
      <w:r w:rsidRPr="0081392A">
        <w:rPr>
          <w:rFonts w:asciiTheme="minorHAnsi" w:hAnsiTheme="minorHAnsi" w:cstheme="minorHAnsi"/>
          <w:b/>
          <w:sz w:val="20"/>
          <w:szCs w:val="20"/>
        </w:rPr>
        <w:t xml:space="preserve">Date: </w:t>
      </w:r>
      <w:r w:rsidR="003721BE">
        <w:rPr>
          <w:rFonts w:asciiTheme="minorHAnsi" w:hAnsiTheme="minorHAnsi" w:cstheme="minorHAnsi"/>
          <w:b/>
          <w:sz w:val="20"/>
          <w:szCs w:val="20"/>
        </w:rPr>
        <w:t>September</w:t>
      </w:r>
      <w:r>
        <w:rPr>
          <w:rFonts w:asciiTheme="minorHAnsi" w:hAnsiTheme="minorHAnsi" w:cstheme="minorHAnsi"/>
          <w:b/>
          <w:sz w:val="20"/>
          <w:szCs w:val="20"/>
        </w:rPr>
        <w:t xml:space="preserve"> 2020</w:t>
      </w:r>
    </w:p>
    <w:p w14:paraId="1E7AB261" w14:textId="77777777" w:rsidR="00BD6746" w:rsidRDefault="00BD6746" w:rsidP="00BD6746">
      <w:pPr>
        <w:tabs>
          <w:tab w:val="left" w:pos="1845"/>
        </w:tabs>
        <w:rPr>
          <w:rFonts w:asciiTheme="minorHAnsi" w:hAnsiTheme="minorHAnsi" w:cstheme="minorHAnsi"/>
          <w:b/>
          <w:sz w:val="20"/>
          <w:szCs w:val="20"/>
        </w:rPr>
      </w:pPr>
      <w:r w:rsidRPr="0081392A">
        <w:rPr>
          <w:rFonts w:asciiTheme="minorHAnsi" w:hAnsiTheme="minorHAnsi" w:cstheme="minorHAnsi"/>
          <w:b/>
          <w:sz w:val="20"/>
          <w:szCs w:val="20"/>
        </w:rPr>
        <w:t xml:space="preserve">Completed </w:t>
      </w:r>
      <w:proofErr w:type="gramStart"/>
      <w:r w:rsidRPr="0081392A">
        <w:rPr>
          <w:rFonts w:asciiTheme="minorHAnsi" w:hAnsiTheme="minorHAnsi" w:cstheme="minorHAnsi"/>
          <w:b/>
          <w:sz w:val="20"/>
          <w:szCs w:val="20"/>
        </w:rPr>
        <w:t>by</w:t>
      </w:r>
      <w:r>
        <w:rPr>
          <w:rFonts w:asciiTheme="minorHAnsi" w:hAnsiTheme="minorHAnsi" w:cstheme="minorHAnsi"/>
          <w:b/>
          <w:sz w:val="20"/>
          <w:szCs w:val="20"/>
        </w:rPr>
        <w:t>:</w:t>
      </w:r>
      <w:proofErr w:type="gramEnd"/>
      <w:r w:rsidRPr="0081392A">
        <w:rPr>
          <w:rFonts w:asciiTheme="minorHAnsi" w:hAnsiTheme="minorHAnsi" w:cstheme="minorHAnsi"/>
          <w:b/>
          <w:sz w:val="20"/>
          <w:szCs w:val="20"/>
        </w:rPr>
        <w:t xml:space="preserve"> </w:t>
      </w:r>
      <w:r>
        <w:rPr>
          <w:rFonts w:asciiTheme="minorHAnsi" w:hAnsiTheme="minorHAnsi" w:cstheme="minorHAnsi"/>
          <w:b/>
          <w:sz w:val="20"/>
          <w:szCs w:val="20"/>
        </w:rPr>
        <w:t>Dan R. Dedloff, MA, LPC;</w:t>
      </w:r>
      <w:r w:rsidRPr="0081392A">
        <w:rPr>
          <w:rFonts w:asciiTheme="minorHAnsi" w:hAnsiTheme="minorHAnsi" w:cstheme="minorHAnsi"/>
          <w:b/>
          <w:sz w:val="20"/>
          <w:szCs w:val="20"/>
        </w:rPr>
        <w:t xml:space="preserve"> </w:t>
      </w:r>
      <w:r>
        <w:rPr>
          <w:rFonts w:asciiTheme="minorHAnsi" w:hAnsiTheme="minorHAnsi" w:cstheme="minorHAnsi"/>
          <w:b/>
          <w:sz w:val="20"/>
          <w:szCs w:val="20"/>
        </w:rPr>
        <w:t xml:space="preserve">MSHN </w:t>
      </w:r>
      <w:r w:rsidRPr="00A85C26">
        <w:rPr>
          <w:rFonts w:asciiTheme="minorHAnsi" w:hAnsiTheme="minorHAnsi" w:cstheme="minorHAnsi"/>
          <w:b/>
          <w:sz w:val="20"/>
          <w:szCs w:val="20"/>
        </w:rPr>
        <w:t>C</w:t>
      </w:r>
      <w:r>
        <w:rPr>
          <w:rFonts w:asciiTheme="minorHAnsi" w:hAnsiTheme="minorHAnsi" w:cstheme="minorHAnsi"/>
          <w:b/>
          <w:sz w:val="20"/>
          <w:szCs w:val="20"/>
        </w:rPr>
        <w:t xml:space="preserve">ustomer Service </w:t>
      </w:r>
      <w:r w:rsidRPr="00A85C26">
        <w:rPr>
          <w:rFonts w:asciiTheme="minorHAnsi" w:hAnsiTheme="minorHAnsi" w:cstheme="minorHAnsi"/>
          <w:b/>
          <w:sz w:val="20"/>
          <w:szCs w:val="20"/>
        </w:rPr>
        <w:t>&amp; R</w:t>
      </w:r>
      <w:r>
        <w:rPr>
          <w:rFonts w:asciiTheme="minorHAnsi" w:hAnsiTheme="minorHAnsi" w:cstheme="minorHAnsi"/>
          <w:b/>
          <w:sz w:val="20"/>
          <w:szCs w:val="20"/>
        </w:rPr>
        <w:t xml:space="preserve">ecipient </w:t>
      </w:r>
      <w:r w:rsidRPr="00A85C26">
        <w:rPr>
          <w:rFonts w:asciiTheme="minorHAnsi" w:hAnsiTheme="minorHAnsi" w:cstheme="minorHAnsi"/>
          <w:b/>
          <w:sz w:val="20"/>
          <w:szCs w:val="20"/>
        </w:rPr>
        <w:t>R</w:t>
      </w:r>
      <w:r>
        <w:rPr>
          <w:rFonts w:asciiTheme="minorHAnsi" w:hAnsiTheme="minorHAnsi" w:cstheme="minorHAnsi"/>
          <w:b/>
          <w:sz w:val="20"/>
          <w:szCs w:val="20"/>
        </w:rPr>
        <w:t xml:space="preserve">ights </w:t>
      </w:r>
      <w:r w:rsidRPr="00A85C26">
        <w:rPr>
          <w:rFonts w:asciiTheme="minorHAnsi" w:hAnsiTheme="minorHAnsi" w:cstheme="minorHAnsi"/>
          <w:b/>
          <w:sz w:val="20"/>
          <w:szCs w:val="20"/>
        </w:rPr>
        <w:t>S</w:t>
      </w:r>
      <w:r>
        <w:rPr>
          <w:rFonts w:asciiTheme="minorHAnsi" w:hAnsiTheme="minorHAnsi" w:cstheme="minorHAnsi"/>
          <w:b/>
          <w:sz w:val="20"/>
          <w:szCs w:val="20"/>
        </w:rPr>
        <w:t>pecialist</w:t>
      </w:r>
    </w:p>
    <w:p w14:paraId="54F35B44" w14:textId="6D50A739" w:rsidR="00BD6746" w:rsidRPr="0081392A" w:rsidRDefault="00BD6746" w:rsidP="00BD6746">
      <w:pPr>
        <w:tabs>
          <w:tab w:val="left" w:pos="1845"/>
        </w:tabs>
        <w:rPr>
          <w:rFonts w:asciiTheme="minorHAnsi" w:hAnsiTheme="minorHAnsi" w:cstheme="minorHAnsi"/>
          <w:b/>
          <w:sz w:val="20"/>
          <w:szCs w:val="20"/>
        </w:rPr>
      </w:pPr>
      <w:r w:rsidRPr="0081392A">
        <w:rPr>
          <w:rFonts w:asciiTheme="minorHAnsi" w:hAnsiTheme="minorHAnsi" w:cstheme="minorHAnsi"/>
          <w:b/>
          <w:sz w:val="20"/>
          <w:szCs w:val="20"/>
        </w:rPr>
        <w:t>MSHN C</w:t>
      </w:r>
      <w:r>
        <w:rPr>
          <w:rFonts w:asciiTheme="minorHAnsi" w:hAnsiTheme="minorHAnsi" w:cstheme="minorHAnsi"/>
          <w:b/>
          <w:sz w:val="20"/>
          <w:szCs w:val="20"/>
        </w:rPr>
        <w:t xml:space="preserve">ustomer Service Committee </w:t>
      </w:r>
      <w:r w:rsidRPr="0081392A">
        <w:rPr>
          <w:rFonts w:asciiTheme="minorHAnsi" w:hAnsiTheme="minorHAnsi" w:cstheme="minorHAnsi"/>
          <w:b/>
          <w:sz w:val="20"/>
          <w:szCs w:val="20"/>
        </w:rPr>
        <w:t xml:space="preserve">Approved: </w:t>
      </w:r>
      <w:r w:rsidR="00063E35">
        <w:rPr>
          <w:rFonts w:asciiTheme="minorHAnsi" w:hAnsiTheme="minorHAnsi" w:cstheme="minorHAnsi"/>
          <w:b/>
          <w:sz w:val="20"/>
          <w:szCs w:val="20"/>
        </w:rPr>
        <w:t xml:space="preserve">September </w:t>
      </w:r>
      <w:r w:rsidR="00B3269B">
        <w:rPr>
          <w:rFonts w:asciiTheme="minorHAnsi" w:hAnsiTheme="minorHAnsi" w:cstheme="minorHAnsi"/>
          <w:b/>
          <w:sz w:val="20"/>
          <w:szCs w:val="20"/>
        </w:rPr>
        <w:t>14, 2020</w:t>
      </w:r>
    </w:p>
    <w:p w14:paraId="275A7ABE" w14:textId="71BA691C" w:rsidR="004108C9" w:rsidRPr="0081392A" w:rsidRDefault="004108C9" w:rsidP="00BD6746">
      <w:pPr>
        <w:tabs>
          <w:tab w:val="left" w:pos="1845"/>
        </w:tabs>
        <w:rPr>
          <w:rFonts w:asciiTheme="minorHAnsi" w:hAnsiTheme="minorHAnsi" w:cstheme="minorHAnsi"/>
        </w:rPr>
      </w:pPr>
    </w:p>
    <w:sectPr w:rsidR="004108C9" w:rsidRPr="0081392A" w:rsidSect="001B6310">
      <w:type w:val="continuous"/>
      <w:pgSz w:w="12240" w:h="15840" w:code="1"/>
      <w:pgMar w:top="1440" w:right="1296" w:bottom="720" w:left="1296"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0DEF5" w14:textId="77777777" w:rsidR="00677DB7" w:rsidRDefault="00677DB7">
      <w:r>
        <w:separator/>
      </w:r>
    </w:p>
  </w:endnote>
  <w:endnote w:type="continuationSeparator" w:id="0">
    <w:p w14:paraId="61CFF46B" w14:textId="77777777" w:rsidR="00677DB7" w:rsidRDefault="0067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umin Pro Condensed">
    <w:altName w:val="Calibri"/>
    <w:panose1 w:val="020B0506020202020204"/>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871213"/>
      <w:docPartObj>
        <w:docPartGallery w:val="Page Numbers (Bottom of Page)"/>
        <w:docPartUnique/>
      </w:docPartObj>
    </w:sdtPr>
    <w:sdtEndPr/>
    <w:sdtContent>
      <w:sdt>
        <w:sdtPr>
          <w:id w:val="536094566"/>
          <w:docPartObj>
            <w:docPartGallery w:val="Page Numbers (Top of Page)"/>
            <w:docPartUnique/>
          </w:docPartObj>
        </w:sdtPr>
        <w:sdtEndPr/>
        <w:sdtContent>
          <w:p w14:paraId="79CA7AD9" w14:textId="5F55B206" w:rsidR="00B91359" w:rsidRDefault="00B91359">
            <w:pPr>
              <w:pStyle w:val="Footer"/>
              <w:jc w:val="center"/>
            </w:pPr>
            <w:r w:rsidRPr="002F3A1E">
              <w:rPr>
                <w:sz w:val="20"/>
              </w:rPr>
              <w:t xml:space="preserve">Page </w:t>
            </w:r>
            <w:r w:rsidRPr="002F3A1E">
              <w:rPr>
                <w:b/>
                <w:bCs/>
                <w:sz w:val="20"/>
              </w:rPr>
              <w:fldChar w:fldCharType="begin"/>
            </w:r>
            <w:r w:rsidRPr="002F3A1E">
              <w:rPr>
                <w:b/>
                <w:bCs/>
                <w:sz w:val="20"/>
              </w:rPr>
              <w:instrText xml:space="preserve"> PAGE </w:instrText>
            </w:r>
            <w:r w:rsidRPr="002F3A1E">
              <w:rPr>
                <w:b/>
                <w:bCs/>
                <w:sz w:val="20"/>
              </w:rPr>
              <w:fldChar w:fldCharType="separate"/>
            </w:r>
            <w:r w:rsidRPr="002F3A1E">
              <w:rPr>
                <w:b/>
                <w:bCs/>
                <w:noProof/>
                <w:sz w:val="20"/>
              </w:rPr>
              <w:t>2</w:t>
            </w:r>
            <w:r w:rsidRPr="002F3A1E">
              <w:rPr>
                <w:b/>
                <w:bCs/>
                <w:sz w:val="20"/>
              </w:rPr>
              <w:fldChar w:fldCharType="end"/>
            </w:r>
            <w:r w:rsidRPr="002F3A1E">
              <w:rPr>
                <w:sz w:val="20"/>
              </w:rPr>
              <w:t xml:space="preserve"> of </w:t>
            </w:r>
            <w:r w:rsidRPr="002F3A1E">
              <w:rPr>
                <w:b/>
                <w:bCs/>
                <w:sz w:val="20"/>
              </w:rPr>
              <w:fldChar w:fldCharType="begin"/>
            </w:r>
            <w:r w:rsidRPr="002F3A1E">
              <w:rPr>
                <w:b/>
                <w:bCs/>
                <w:sz w:val="20"/>
              </w:rPr>
              <w:instrText xml:space="preserve"> NUMPAGES  </w:instrText>
            </w:r>
            <w:r w:rsidRPr="002F3A1E">
              <w:rPr>
                <w:b/>
                <w:bCs/>
                <w:sz w:val="20"/>
              </w:rPr>
              <w:fldChar w:fldCharType="separate"/>
            </w:r>
            <w:r w:rsidRPr="002F3A1E">
              <w:rPr>
                <w:b/>
                <w:bCs/>
                <w:noProof/>
                <w:sz w:val="20"/>
              </w:rPr>
              <w:t>2</w:t>
            </w:r>
            <w:r w:rsidRPr="002F3A1E">
              <w:rPr>
                <w:b/>
                <w:bCs/>
                <w:sz w:val="20"/>
              </w:rPr>
              <w:fldChar w:fldCharType="end"/>
            </w:r>
          </w:p>
        </w:sdtContent>
      </w:sdt>
    </w:sdtContent>
  </w:sdt>
  <w:p w14:paraId="74075046" w14:textId="77777777" w:rsidR="00B91359" w:rsidRDefault="00B9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4688" w14:textId="77777777" w:rsidR="00677DB7" w:rsidRDefault="00677DB7">
      <w:r>
        <w:separator/>
      </w:r>
    </w:p>
  </w:footnote>
  <w:footnote w:type="continuationSeparator" w:id="0">
    <w:p w14:paraId="1BEB3DCE" w14:textId="77777777" w:rsidR="00677DB7" w:rsidRDefault="0067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0BB"/>
    <w:multiLevelType w:val="hybridMultilevel"/>
    <w:tmpl w:val="E1B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46112"/>
    <w:multiLevelType w:val="hybridMultilevel"/>
    <w:tmpl w:val="3536A468"/>
    <w:lvl w:ilvl="0" w:tplc="7D18A5CE">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4D5842"/>
    <w:multiLevelType w:val="hybridMultilevel"/>
    <w:tmpl w:val="2A5EE4E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 w15:restartNumberingAfterBreak="0">
    <w:nsid w:val="23DB4481"/>
    <w:multiLevelType w:val="hybridMultilevel"/>
    <w:tmpl w:val="0792C28E"/>
    <w:lvl w:ilvl="0" w:tplc="122204CA">
      <w:numFmt w:val="bullet"/>
      <w:lvlText w:val=""/>
      <w:lvlJc w:val="left"/>
      <w:pPr>
        <w:ind w:left="996" w:hanging="360"/>
      </w:pPr>
      <w:rPr>
        <w:rFonts w:ascii="Symbol" w:eastAsia="Times New Roman" w:hAnsi="Symbol"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4" w15:restartNumberingAfterBreak="0">
    <w:nsid w:val="23FC4312"/>
    <w:multiLevelType w:val="hybridMultilevel"/>
    <w:tmpl w:val="9296F6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B6ECD"/>
    <w:multiLevelType w:val="hybridMultilevel"/>
    <w:tmpl w:val="98767DC6"/>
    <w:lvl w:ilvl="0" w:tplc="BA7254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44DA6"/>
    <w:multiLevelType w:val="hybridMultilevel"/>
    <w:tmpl w:val="3A125368"/>
    <w:lvl w:ilvl="0" w:tplc="69009798">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051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BBB3D11"/>
    <w:multiLevelType w:val="hybridMultilevel"/>
    <w:tmpl w:val="FDD2FB28"/>
    <w:lvl w:ilvl="0" w:tplc="7A9E9C78">
      <w:start w:val="1"/>
      <w:numFmt w:val="decimal"/>
      <w:lvlText w:val="%1."/>
      <w:lvlJc w:val="left"/>
      <w:pPr>
        <w:tabs>
          <w:tab w:val="num" w:pos="360"/>
        </w:tabs>
        <w:ind w:left="360" w:hanging="360"/>
      </w:pPr>
      <w:rPr>
        <w:b w:val="0"/>
        <w:strike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0B0276"/>
    <w:multiLevelType w:val="hybridMultilevel"/>
    <w:tmpl w:val="4086BA1A"/>
    <w:lvl w:ilvl="0" w:tplc="21E2319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02731"/>
    <w:multiLevelType w:val="hybridMultilevel"/>
    <w:tmpl w:val="63EE2D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D3FA5"/>
    <w:multiLevelType w:val="hybridMultilevel"/>
    <w:tmpl w:val="BD5E4F96"/>
    <w:lvl w:ilvl="0" w:tplc="21E2319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8240E"/>
    <w:multiLevelType w:val="hybridMultilevel"/>
    <w:tmpl w:val="ECF2AA9E"/>
    <w:lvl w:ilvl="0" w:tplc="B3D0C12A">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F484B"/>
    <w:multiLevelType w:val="hybridMultilevel"/>
    <w:tmpl w:val="4EAA3AA8"/>
    <w:lvl w:ilvl="0" w:tplc="2EE433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FC12A6"/>
    <w:multiLevelType w:val="hybridMultilevel"/>
    <w:tmpl w:val="087CD63C"/>
    <w:lvl w:ilvl="0" w:tplc="7A9E9C78">
      <w:start w:val="1"/>
      <w:numFmt w:val="decimal"/>
      <w:lvlText w:val="%1."/>
      <w:lvlJc w:val="left"/>
      <w:pPr>
        <w:tabs>
          <w:tab w:val="num" w:pos="360"/>
        </w:tabs>
        <w:ind w:left="360" w:hanging="360"/>
      </w:pPr>
      <w:rPr>
        <w:b w:val="0"/>
        <w:strike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2D3263"/>
    <w:multiLevelType w:val="hybridMultilevel"/>
    <w:tmpl w:val="5C660CB0"/>
    <w:lvl w:ilvl="0" w:tplc="C9BCE950">
      <w:numFmt w:val="bullet"/>
      <w:lvlText w:val=""/>
      <w:lvlJc w:val="left"/>
      <w:pPr>
        <w:ind w:left="636" w:hanging="360"/>
      </w:pPr>
      <w:rPr>
        <w:rFonts w:ascii="Symbol" w:eastAsia="Times New Roman" w:hAnsi="Symbol"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6DDE381C"/>
    <w:multiLevelType w:val="hybridMultilevel"/>
    <w:tmpl w:val="8EE21EFE"/>
    <w:lvl w:ilvl="0" w:tplc="73645EFE">
      <w:numFmt w:val="bullet"/>
      <w:lvlText w:val=""/>
      <w:lvlJc w:val="left"/>
      <w:pPr>
        <w:ind w:left="636" w:hanging="360"/>
      </w:pPr>
      <w:rPr>
        <w:rFonts w:ascii="Symbol" w:eastAsia="Times New Roman" w:hAnsi="Symbol"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7"/>
  </w:num>
  <w:num w:numId="2">
    <w:abstractNumId w:val="13"/>
  </w:num>
  <w:num w:numId="3">
    <w:abstractNumId w:val="14"/>
  </w:num>
  <w:num w:numId="4">
    <w:abstractNumId w:val="1"/>
  </w:num>
  <w:num w:numId="5">
    <w:abstractNumId w:val="8"/>
  </w:num>
  <w:num w:numId="6">
    <w:abstractNumId w:val="4"/>
  </w:num>
  <w:num w:numId="7">
    <w:abstractNumId w:val="5"/>
  </w:num>
  <w:num w:numId="8">
    <w:abstractNumId w:val="16"/>
  </w:num>
  <w:num w:numId="9">
    <w:abstractNumId w:val="3"/>
  </w:num>
  <w:num w:numId="10">
    <w:abstractNumId w:val="10"/>
  </w:num>
  <w:num w:numId="11">
    <w:abstractNumId w:val="15"/>
  </w:num>
  <w:num w:numId="12">
    <w:abstractNumId w:val="2"/>
  </w:num>
  <w:num w:numId="13">
    <w:abstractNumId w:val="6"/>
  </w:num>
  <w:num w:numId="14">
    <w:abstractNumId w:val="12"/>
  </w:num>
  <w:num w:numId="15">
    <w:abstractNumId w:val="11"/>
  </w:num>
  <w:num w:numId="16">
    <w:abstractNumId w:val="9"/>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463"/>
    <w:rsid w:val="000009DF"/>
    <w:rsid w:val="00000E9A"/>
    <w:rsid w:val="00001481"/>
    <w:rsid w:val="0000289C"/>
    <w:rsid w:val="00006DFE"/>
    <w:rsid w:val="000074B8"/>
    <w:rsid w:val="000107BA"/>
    <w:rsid w:val="00010DE2"/>
    <w:rsid w:val="00011611"/>
    <w:rsid w:val="000127DD"/>
    <w:rsid w:val="00012B3E"/>
    <w:rsid w:val="00017B8D"/>
    <w:rsid w:val="00017CD2"/>
    <w:rsid w:val="00017DF5"/>
    <w:rsid w:val="00020081"/>
    <w:rsid w:val="0002018A"/>
    <w:rsid w:val="000208DF"/>
    <w:rsid w:val="00021F20"/>
    <w:rsid w:val="00021F7F"/>
    <w:rsid w:val="00023745"/>
    <w:rsid w:val="00024659"/>
    <w:rsid w:val="00025669"/>
    <w:rsid w:val="00025EB4"/>
    <w:rsid w:val="0002616B"/>
    <w:rsid w:val="00026B8E"/>
    <w:rsid w:val="00031A44"/>
    <w:rsid w:val="0003272E"/>
    <w:rsid w:val="000327DF"/>
    <w:rsid w:val="00034A5B"/>
    <w:rsid w:val="00036275"/>
    <w:rsid w:val="00036C42"/>
    <w:rsid w:val="00036D45"/>
    <w:rsid w:val="00036E18"/>
    <w:rsid w:val="00037857"/>
    <w:rsid w:val="00037DC4"/>
    <w:rsid w:val="000401DC"/>
    <w:rsid w:val="00040FA8"/>
    <w:rsid w:val="0004203D"/>
    <w:rsid w:val="000422AC"/>
    <w:rsid w:val="00043D1F"/>
    <w:rsid w:val="00045FEC"/>
    <w:rsid w:val="000467C0"/>
    <w:rsid w:val="00046A7E"/>
    <w:rsid w:val="00046E62"/>
    <w:rsid w:val="0004711C"/>
    <w:rsid w:val="000471B1"/>
    <w:rsid w:val="00047688"/>
    <w:rsid w:val="00050900"/>
    <w:rsid w:val="0005173C"/>
    <w:rsid w:val="00052471"/>
    <w:rsid w:val="00052F15"/>
    <w:rsid w:val="00052FD9"/>
    <w:rsid w:val="00053E23"/>
    <w:rsid w:val="000571E8"/>
    <w:rsid w:val="00060CB3"/>
    <w:rsid w:val="000614D6"/>
    <w:rsid w:val="00061883"/>
    <w:rsid w:val="00062850"/>
    <w:rsid w:val="000636A5"/>
    <w:rsid w:val="00063E35"/>
    <w:rsid w:val="00064BD0"/>
    <w:rsid w:val="00066984"/>
    <w:rsid w:val="00070280"/>
    <w:rsid w:val="00072DA9"/>
    <w:rsid w:val="00081D3F"/>
    <w:rsid w:val="0008291C"/>
    <w:rsid w:val="00087442"/>
    <w:rsid w:val="00090039"/>
    <w:rsid w:val="000902D7"/>
    <w:rsid w:val="000915D7"/>
    <w:rsid w:val="00091BEB"/>
    <w:rsid w:val="00092253"/>
    <w:rsid w:val="00092CB4"/>
    <w:rsid w:val="000945AA"/>
    <w:rsid w:val="0009514E"/>
    <w:rsid w:val="0009685A"/>
    <w:rsid w:val="00096F79"/>
    <w:rsid w:val="000A1157"/>
    <w:rsid w:val="000A13D3"/>
    <w:rsid w:val="000A1928"/>
    <w:rsid w:val="000A24E2"/>
    <w:rsid w:val="000A2B7E"/>
    <w:rsid w:val="000A2C9A"/>
    <w:rsid w:val="000A48CA"/>
    <w:rsid w:val="000A5305"/>
    <w:rsid w:val="000A5F5E"/>
    <w:rsid w:val="000A6D8B"/>
    <w:rsid w:val="000A6DF1"/>
    <w:rsid w:val="000A7F16"/>
    <w:rsid w:val="000B08D1"/>
    <w:rsid w:val="000B1C25"/>
    <w:rsid w:val="000B2B19"/>
    <w:rsid w:val="000B3551"/>
    <w:rsid w:val="000B4BC5"/>
    <w:rsid w:val="000B536C"/>
    <w:rsid w:val="000B762B"/>
    <w:rsid w:val="000C19EF"/>
    <w:rsid w:val="000C2946"/>
    <w:rsid w:val="000C2FE7"/>
    <w:rsid w:val="000C409A"/>
    <w:rsid w:val="000C606B"/>
    <w:rsid w:val="000D0A19"/>
    <w:rsid w:val="000D0BBC"/>
    <w:rsid w:val="000D1AED"/>
    <w:rsid w:val="000D38DF"/>
    <w:rsid w:val="000D451D"/>
    <w:rsid w:val="000D4744"/>
    <w:rsid w:val="000D4EE5"/>
    <w:rsid w:val="000D5E3F"/>
    <w:rsid w:val="000D60E6"/>
    <w:rsid w:val="000D611D"/>
    <w:rsid w:val="000D79FA"/>
    <w:rsid w:val="000E2E25"/>
    <w:rsid w:val="000E6CF6"/>
    <w:rsid w:val="000E747C"/>
    <w:rsid w:val="000F00D3"/>
    <w:rsid w:val="000F4288"/>
    <w:rsid w:val="000F5F0E"/>
    <w:rsid w:val="000F67E7"/>
    <w:rsid w:val="000F71FE"/>
    <w:rsid w:val="000F7F15"/>
    <w:rsid w:val="00101279"/>
    <w:rsid w:val="00101DA7"/>
    <w:rsid w:val="00104017"/>
    <w:rsid w:val="00106B39"/>
    <w:rsid w:val="00107954"/>
    <w:rsid w:val="001114D3"/>
    <w:rsid w:val="00111E70"/>
    <w:rsid w:val="001171BC"/>
    <w:rsid w:val="00117518"/>
    <w:rsid w:val="0012165F"/>
    <w:rsid w:val="00121D05"/>
    <w:rsid w:val="00123B1E"/>
    <w:rsid w:val="00123FAE"/>
    <w:rsid w:val="00124707"/>
    <w:rsid w:val="00124C90"/>
    <w:rsid w:val="00125A6B"/>
    <w:rsid w:val="00126948"/>
    <w:rsid w:val="0012792E"/>
    <w:rsid w:val="00127D52"/>
    <w:rsid w:val="00127E54"/>
    <w:rsid w:val="0013103A"/>
    <w:rsid w:val="00132D9A"/>
    <w:rsid w:val="0013380D"/>
    <w:rsid w:val="00134425"/>
    <w:rsid w:val="0013523B"/>
    <w:rsid w:val="00135C9E"/>
    <w:rsid w:val="00136031"/>
    <w:rsid w:val="00136922"/>
    <w:rsid w:val="00137074"/>
    <w:rsid w:val="00140505"/>
    <w:rsid w:val="00146060"/>
    <w:rsid w:val="001462F5"/>
    <w:rsid w:val="001466C3"/>
    <w:rsid w:val="00147617"/>
    <w:rsid w:val="00147B23"/>
    <w:rsid w:val="0015049A"/>
    <w:rsid w:val="00151511"/>
    <w:rsid w:val="00152980"/>
    <w:rsid w:val="00156994"/>
    <w:rsid w:val="00160EA7"/>
    <w:rsid w:val="00161188"/>
    <w:rsid w:val="0016122F"/>
    <w:rsid w:val="001627B2"/>
    <w:rsid w:val="00162906"/>
    <w:rsid w:val="00164D27"/>
    <w:rsid w:val="00165CA6"/>
    <w:rsid w:val="00167723"/>
    <w:rsid w:val="0016783A"/>
    <w:rsid w:val="00171209"/>
    <w:rsid w:val="00171DEA"/>
    <w:rsid w:val="00172025"/>
    <w:rsid w:val="001726A1"/>
    <w:rsid w:val="00172C76"/>
    <w:rsid w:val="00172C78"/>
    <w:rsid w:val="00175D98"/>
    <w:rsid w:val="00177197"/>
    <w:rsid w:val="00181DFE"/>
    <w:rsid w:val="001832F9"/>
    <w:rsid w:val="00183DBA"/>
    <w:rsid w:val="00186462"/>
    <w:rsid w:val="001868D8"/>
    <w:rsid w:val="00190CB1"/>
    <w:rsid w:val="001916D3"/>
    <w:rsid w:val="001925A1"/>
    <w:rsid w:val="001929C1"/>
    <w:rsid w:val="0019409B"/>
    <w:rsid w:val="00194D03"/>
    <w:rsid w:val="0019670E"/>
    <w:rsid w:val="001A1BDD"/>
    <w:rsid w:val="001A57CB"/>
    <w:rsid w:val="001B26AA"/>
    <w:rsid w:val="001B39A1"/>
    <w:rsid w:val="001B49F4"/>
    <w:rsid w:val="001B56E4"/>
    <w:rsid w:val="001B6310"/>
    <w:rsid w:val="001B6E69"/>
    <w:rsid w:val="001B7143"/>
    <w:rsid w:val="001C03AC"/>
    <w:rsid w:val="001C192C"/>
    <w:rsid w:val="001C3896"/>
    <w:rsid w:val="001C4467"/>
    <w:rsid w:val="001C4E78"/>
    <w:rsid w:val="001C5039"/>
    <w:rsid w:val="001C64EC"/>
    <w:rsid w:val="001C7300"/>
    <w:rsid w:val="001C730F"/>
    <w:rsid w:val="001D0E4B"/>
    <w:rsid w:val="001D1036"/>
    <w:rsid w:val="001D29B7"/>
    <w:rsid w:val="001D2A43"/>
    <w:rsid w:val="001D3465"/>
    <w:rsid w:val="001D3A4D"/>
    <w:rsid w:val="001D48B1"/>
    <w:rsid w:val="001D4FC1"/>
    <w:rsid w:val="001D5EBB"/>
    <w:rsid w:val="001D64C9"/>
    <w:rsid w:val="001D68DC"/>
    <w:rsid w:val="001D6F4F"/>
    <w:rsid w:val="001E0EF4"/>
    <w:rsid w:val="001E2360"/>
    <w:rsid w:val="001E284D"/>
    <w:rsid w:val="001E3510"/>
    <w:rsid w:val="001E3D35"/>
    <w:rsid w:val="001E4112"/>
    <w:rsid w:val="001E41DA"/>
    <w:rsid w:val="001E5991"/>
    <w:rsid w:val="001E5B9A"/>
    <w:rsid w:val="001E5F6E"/>
    <w:rsid w:val="001F1B50"/>
    <w:rsid w:val="001F1DCB"/>
    <w:rsid w:val="001F2E78"/>
    <w:rsid w:val="001F325B"/>
    <w:rsid w:val="001F3547"/>
    <w:rsid w:val="001F49E6"/>
    <w:rsid w:val="001F65B7"/>
    <w:rsid w:val="001F6FC4"/>
    <w:rsid w:val="0020005A"/>
    <w:rsid w:val="00201C8F"/>
    <w:rsid w:val="00202CDF"/>
    <w:rsid w:val="00203E8B"/>
    <w:rsid w:val="00204BA1"/>
    <w:rsid w:val="00204FF4"/>
    <w:rsid w:val="00206244"/>
    <w:rsid w:val="002069B9"/>
    <w:rsid w:val="002075B7"/>
    <w:rsid w:val="002075FE"/>
    <w:rsid w:val="00210A04"/>
    <w:rsid w:val="002120A6"/>
    <w:rsid w:val="00212BEC"/>
    <w:rsid w:val="0021327F"/>
    <w:rsid w:val="00214247"/>
    <w:rsid w:val="00214B5E"/>
    <w:rsid w:val="00216437"/>
    <w:rsid w:val="00216D56"/>
    <w:rsid w:val="002201A1"/>
    <w:rsid w:val="00221296"/>
    <w:rsid w:val="0022199B"/>
    <w:rsid w:val="00221F72"/>
    <w:rsid w:val="002224D6"/>
    <w:rsid w:val="0022306F"/>
    <w:rsid w:val="00225E78"/>
    <w:rsid w:val="00227539"/>
    <w:rsid w:val="002275AB"/>
    <w:rsid w:val="0023114D"/>
    <w:rsid w:val="0023128C"/>
    <w:rsid w:val="00233084"/>
    <w:rsid w:val="00237BB5"/>
    <w:rsid w:val="002405A3"/>
    <w:rsid w:val="00241810"/>
    <w:rsid w:val="00245751"/>
    <w:rsid w:val="002462DF"/>
    <w:rsid w:val="00247C51"/>
    <w:rsid w:val="00247E4D"/>
    <w:rsid w:val="002537E6"/>
    <w:rsid w:val="002563C2"/>
    <w:rsid w:val="0025660B"/>
    <w:rsid w:val="00257491"/>
    <w:rsid w:val="00257BCC"/>
    <w:rsid w:val="00257F94"/>
    <w:rsid w:val="00260D4A"/>
    <w:rsid w:val="00262AFB"/>
    <w:rsid w:val="0026367D"/>
    <w:rsid w:val="002644A4"/>
    <w:rsid w:val="00264EC4"/>
    <w:rsid w:val="00265548"/>
    <w:rsid w:val="00265A4B"/>
    <w:rsid w:val="00265DEB"/>
    <w:rsid w:val="00270506"/>
    <w:rsid w:val="00270EA3"/>
    <w:rsid w:val="00271963"/>
    <w:rsid w:val="00271D45"/>
    <w:rsid w:val="00271EBD"/>
    <w:rsid w:val="002736D3"/>
    <w:rsid w:val="00274052"/>
    <w:rsid w:val="00275FB6"/>
    <w:rsid w:val="002761CB"/>
    <w:rsid w:val="0027695F"/>
    <w:rsid w:val="00280CCC"/>
    <w:rsid w:val="00281695"/>
    <w:rsid w:val="00282F3D"/>
    <w:rsid w:val="00284DBC"/>
    <w:rsid w:val="00286280"/>
    <w:rsid w:val="0028782E"/>
    <w:rsid w:val="00287CC4"/>
    <w:rsid w:val="002922FF"/>
    <w:rsid w:val="002926B4"/>
    <w:rsid w:val="00295072"/>
    <w:rsid w:val="00297126"/>
    <w:rsid w:val="00297D85"/>
    <w:rsid w:val="002A0164"/>
    <w:rsid w:val="002A24F9"/>
    <w:rsid w:val="002A2B23"/>
    <w:rsid w:val="002A3B70"/>
    <w:rsid w:val="002A473B"/>
    <w:rsid w:val="002A58AB"/>
    <w:rsid w:val="002A7485"/>
    <w:rsid w:val="002A7F6F"/>
    <w:rsid w:val="002B3E2C"/>
    <w:rsid w:val="002B550E"/>
    <w:rsid w:val="002B67FD"/>
    <w:rsid w:val="002C0CD4"/>
    <w:rsid w:val="002C3800"/>
    <w:rsid w:val="002D09B9"/>
    <w:rsid w:val="002D5509"/>
    <w:rsid w:val="002E0B3A"/>
    <w:rsid w:val="002E1CBE"/>
    <w:rsid w:val="002E3BFA"/>
    <w:rsid w:val="002E3CBA"/>
    <w:rsid w:val="002E458B"/>
    <w:rsid w:val="002F1997"/>
    <w:rsid w:val="002F310A"/>
    <w:rsid w:val="002F3A1E"/>
    <w:rsid w:val="002F3BC0"/>
    <w:rsid w:val="002F48E0"/>
    <w:rsid w:val="002F4E2B"/>
    <w:rsid w:val="002F54E5"/>
    <w:rsid w:val="002F5E63"/>
    <w:rsid w:val="002F60BF"/>
    <w:rsid w:val="002F60DA"/>
    <w:rsid w:val="002F6E14"/>
    <w:rsid w:val="002F7046"/>
    <w:rsid w:val="00300354"/>
    <w:rsid w:val="00300923"/>
    <w:rsid w:val="00300F89"/>
    <w:rsid w:val="003037BF"/>
    <w:rsid w:val="00305F51"/>
    <w:rsid w:val="00307072"/>
    <w:rsid w:val="00310FA5"/>
    <w:rsid w:val="00311D6E"/>
    <w:rsid w:val="00313302"/>
    <w:rsid w:val="003147F4"/>
    <w:rsid w:val="00314CEC"/>
    <w:rsid w:val="00317190"/>
    <w:rsid w:val="003211B0"/>
    <w:rsid w:val="00321C10"/>
    <w:rsid w:val="0032258E"/>
    <w:rsid w:val="00322D04"/>
    <w:rsid w:val="00323D00"/>
    <w:rsid w:val="003242C4"/>
    <w:rsid w:val="003254CE"/>
    <w:rsid w:val="00325E37"/>
    <w:rsid w:val="0032689A"/>
    <w:rsid w:val="003315FE"/>
    <w:rsid w:val="00332555"/>
    <w:rsid w:val="00332A8D"/>
    <w:rsid w:val="003333FC"/>
    <w:rsid w:val="00333763"/>
    <w:rsid w:val="003351B4"/>
    <w:rsid w:val="00335E50"/>
    <w:rsid w:val="0033620C"/>
    <w:rsid w:val="0034090C"/>
    <w:rsid w:val="00340F3B"/>
    <w:rsid w:val="003429A0"/>
    <w:rsid w:val="00343420"/>
    <w:rsid w:val="003462E0"/>
    <w:rsid w:val="00346E84"/>
    <w:rsid w:val="00350A1B"/>
    <w:rsid w:val="00351EA0"/>
    <w:rsid w:val="003523E5"/>
    <w:rsid w:val="00355675"/>
    <w:rsid w:val="00355F17"/>
    <w:rsid w:val="00356051"/>
    <w:rsid w:val="003571E8"/>
    <w:rsid w:val="00360115"/>
    <w:rsid w:val="00360473"/>
    <w:rsid w:val="00360828"/>
    <w:rsid w:val="00362B69"/>
    <w:rsid w:val="0036554A"/>
    <w:rsid w:val="00370FBE"/>
    <w:rsid w:val="003721BE"/>
    <w:rsid w:val="00372748"/>
    <w:rsid w:val="00373102"/>
    <w:rsid w:val="00373A48"/>
    <w:rsid w:val="00375FAD"/>
    <w:rsid w:val="00376C2E"/>
    <w:rsid w:val="00376CD0"/>
    <w:rsid w:val="00380AD9"/>
    <w:rsid w:val="00381092"/>
    <w:rsid w:val="00382611"/>
    <w:rsid w:val="00382A2B"/>
    <w:rsid w:val="003831D0"/>
    <w:rsid w:val="00385432"/>
    <w:rsid w:val="00387988"/>
    <w:rsid w:val="0039067D"/>
    <w:rsid w:val="00390ADE"/>
    <w:rsid w:val="00391065"/>
    <w:rsid w:val="00391B09"/>
    <w:rsid w:val="00391CB3"/>
    <w:rsid w:val="00392915"/>
    <w:rsid w:val="0039484F"/>
    <w:rsid w:val="003948AB"/>
    <w:rsid w:val="00394FEC"/>
    <w:rsid w:val="003973CB"/>
    <w:rsid w:val="0039758C"/>
    <w:rsid w:val="00397F2E"/>
    <w:rsid w:val="003A2252"/>
    <w:rsid w:val="003A2677"/>
    <w:rsid w:val="003A57CB"/>
    <w:rsid w:val="003A724D"/>
    <w:rsid w:val="003B0950"/>
    <w:rsid w:val="003B0B51"/>
    <w:rsid w:val="003B2650"/>
    <w:rsid w:val="003B3380"/>
    <w:rsid w:val="003B44D1"/>
    <w:rsid w:val="003B4D43"/>
    <w:rsid w:val="003B6998"/>
    <w:rsid w:val="003C0004"/>
    <w:rsid w:val="003C0173"/>
    <w:rsid w:val="003C0410"/>
    <w:rsid w:val="003C182A"/>
    <w:rsid w:val="003C3609"/>
    <w:rsid w:val="003C3A16"/>
    <w:rsid w:val="003C3B32"/>
    <w:rsid w:val="003C3E3A"/>
    <w:rsid w:val="003C3ECD"/>
    <w:rsid w:val="003C4767"/>
    <w:rsid w:val="003C60D8"/>
    <w:rsid w:val="003C68CD"/>
    <w:rsid w:val="003C7A14"/>
    <w:rsid w:val="003D01AD"/>
    <w:rsid w:val="003D0316"/>
    <w:rsid w:val="003D2B2B"/>
    <w:rsid w:val="003D328B"/>
    <w:rsid w:val="003D4005"/>
    <w:rsid w:val="003D4062"/>
    <w:rsid w:val="003D567A"/>
    <w:rsid w:val="003D626F"/>
    <w:rsid w:val="003D66ED"/>
    <w:rsid w:val="003E2038"/>
    <w:rsid w:val="003E4F04"/>
    <w:rsid w:val="003F05F1"/>
    <w:rsid w:val="003F0CEB"/>
    <w:rsid w:val="003F3BA0"/>
    <w:rsid w:val="003F5C0D"/>
    <w:rsid w:val="00400AA3"/>
    <w:rsid w:val="00401408"/>
    <w:rsid w:val="00401D51"/>
    <w:rsid w:val="004021BF"/>
    <w:rsid w:val="004023A5"/>
    <w:rsid w:val="00402A9D"/>
    <w:rsid w:val="004042E1"/>
    <w:rsid w:val="00404417"/>
    <w:rsid w:val="004048E3"/>
    <w:rsid w:val="004059AF"/>
    <w:rsid w:val="00407146"/>
    <w:rsid w:val="004079FA"/>
    <w:rsid w:val="004108C9"/>
    <w:rsid w:val="004121D3"/>
    <w:rsid w:val="00413F8E"/>
    <w:rsid w:val="004150BA"/>
    <w:rsid w:val="004157D6"/>
    <w:rsid w:val="00421FB0"/>
    <w:rsid w:val="00422848"/>
    <w:rsid w:val="00424979"/>
    <w:rsid w:val="00424F14"/>
    <w:rsid w:val="00425A65"/>
    <w:rsid w:val="00425CFB"/>
    <w:rsid w:val="0042682D"/>
    <w:rsid w:val="004279D4"/>
    <w:rsid w:val="004309B7"/>
    <w:rsid w:val="00430BFE"/>
    <w:rsid w:val="00434320"/>
    <w:rsid w:val="004345ED"/>
    <w:rsid w:val="00435919"/>
    <w:rsid w:val="00435C19"/>
    <w:rsid w:val="0044065B"/>
    <w:rsid w:val="00440E65"/>
    <w:rsid w:val="00441081"/>
    <w:rsid w:val="004416F4"/>
    <w:rsid w:val="00442C1C"/>
    <w:rsid w:val="00442EB3"/>
    <w:rsid w:val="00444E16"/>
    <w:rsid w:val="00445644"/>
    <w:rsid w:val="0044722B"/>
    <w:rsid w:val="0045096B"/>
    <w:rsid w:val="0045369E"/>
    <w:rsid w:val="004545D3"/>
    <w:rsid w:val="0046205F"/>
    <w:rsid w:val="004630B5"/>
    <w:rsid w:val="0046436B"/>
    <w:rsid w:val="0046493C"/>
    <w:rsid w:val="00464A07"/>
    <w:rsid w:val="00464C3F"/>
    <w:rsid w:val="00464F1B"/>
    <w:rsid w:val="00466CE0"/>
    <w:rsid w:val="00467375"/>
    <w:rsid w:val="00467849"/>
    <w:rsid w:val="004713D7"/>
    <w:rsid w:val="00471C21"/>
    <w:rsid w:val="00471F40"/>
    <w:rsid w:val="004725BF"/>
    <w:rsid w:val="00473502"/>
    <w:rsid w:val="00473905"/>
    <w:rsid w:val="00473C10"/>
    <w:rsid w:val="00474FE6"/>
    <w:rsid w:val="0047606A"/>
    <w:rsid w:val="00476D4F"/>
    <w:rsid w:val="004801BA"/>
    <w:rsid w:val="00480DA9"/>
    <w:rsid w:val="00481EF5"/>
    <w:rsid w:val="00481F66"/>
    <w:rsid w:val="004837FB"/>
    <w:rsid w:val="00485806"/>
    <w:rsid w:val="00485829"/>
    <w:rsid w:val="0048749D"/>
    <w:rsid w:val="00487C4F"/>
    <w:rsid w:val="004908E2"/>
    <w:rsid w:val="0049097A"/>
    <w:rsid w:val="00493A51"/>
    <w:rsid w:val="00496281"/>
    <w:rsid w:val="00496607"/>
    <w:rsid w:val="00496A35"/>
    <w:rsid w:val="004A012E"/>
    <w:rsid w:val="004A06D2"/>
    <w:rsid w:val="004A1B5A"/>
    <w:rsid w:val="004A393A"/>
    <w:rsid w:val="004A4662"/>
    <w:rsid w:val="004A6D84"/>
    <w:rsid w:val="004A7A6C"/>
    <w:rsid w:val="004B1979"/>
    <w:rsid w:val="004B1E76"/>
    <w:rsid w:val="004B28DE"/>
    <w:rsid w:val="004B348A"/>
    <w:rsid w:val="004B39A5"/>
    <w:rsid w:val="004B40B7"/>
    <w:rsid w:val="004B434A"/>
    <w:rsid w:val="004B4CA2"/>
    <w:rsid w:val="004B6998"/>
    <w:rsid w:val="004B736E"/>
    <w:rsid w:val="004B7683"/>
    <w:rsid w:val="004C19F4"/>
    <w:rsid w:val="004C1CB6"/>
    <w:rsid w:val="004C3FD2"/>
    <w:rsid w:val="004C4871"/>
    <w:rsid w:val="004C52AD"/>
    <w:rsid w:val="004C7335"/>
    <w:rsid w:val="004C7A70"/>
    <w:rsid w:val="004C7C6C"/>
    <w:rsid w:val="004C7EC8"/>
    <w:rsid w:val="004D076A"/>
    <w:rsid w:val="004D37DA"/>
    <w:rsid w:val="004D5129"/>
    <w:rsid w:val="004D51E2"/>
    <w:rsid w:val="004D5559"/>
    <w:rsid w:val="004D6019"/>
    <w:rsid w:val="004D6AD9"/>
    <w:rsid w:val="004E09BD"/>
    <w:rsid w:val="004E169B"/>
    <w:rsid w:val="004E21C6"/>
    <w:rsid w:val="004E2EDC"/>
    <w:rsid w:val="004E374F"/>
    <w:rsid w:val="004E5186"/>
    <w:rsid w:val="004E632C"/>
    <w:rsid w:val="004E67EE"/>
    <w:rsid w:val="004E6D3F"/>
    <w:rsid w:val="004F2C7C"/>
    <w:rsid w:val="004F31F7"/>
    <w:rsid w:val="004F4CB6"/>
    <w:rsid w:val="004F54F1"/>
    <w:rsid w:val="004F7973"/>
    <w:rsid w:val="0050040B"/>
    <w:rsid w:val="00501EC2"/>
    <w:rsid w:val="00502CA4"/>
    <w:rsid w:val="00502CAF"/>
    <w:rsid w:val="00504E7D"/>
    <w:rsid w:val="005075EF"/>
    <w:rsid w:val="00507D33"/>
    <w:rsid w:val="005113F9"/>
    <w:rsid w:val="00511913"/>
    <w:rsid w:val="0051564A"/>
    <w:rsid w:val="00523029"/>
    <w:rsid w:val="00523121"/>
    <w:rsid w:val="00523BB9"/>
    <w:rsid w:val="0052550F"/>
    <w:rsid w:val="005264AB"/>
    <w:rsid w:val="00527156"/>
    <w:rsid w:val="005303A3"/>
    <w:rsid w:val="005316A4"/>
    <w:rsid w:val="00531A7C"/>
    <w:rsid w:val="0053246A"/>
    <w:rsid w:val="00532BA5"/>
    <w:rsid w:val="00533EAB"/>
    <w:rsid w:val="00535070"/>
    <w:rsid w:val="005355D2"/>
    <w:rsid w:val="00535E59"/>
    <w:rsid w:val="0053683A"/>
    <w:rsid w:val="00536C26"/>
    <w:rsid w:val="00540961"/>
    <w:rsid w:val="00540B97"/>
    <w:rsid w:val="00541092"/>
    <w:rsid w:val="005410E8"/>
    <w:rsid w:val="00541C38"/>
    <w:rsid w:val="0054319B"/>
    <w:rsid w:val="005434B3"/>
    <w:rsid w:val="005441BA"/>
    <w:rsid w:val="00546D64"/>
    <w:rsid w:val="00551565"/>
    <w:rsid w:val="00552355"/>
    <w:rsid w:val="00554898"/>
    <w:rsid w:val="00555494"/>
    <w:rsid w:val="005556DA"/>
    <w:rsid w:val="00561002"/>
    <w:rsid w:val="00561060"/>
    <w:rsid w:val="00561AA8"/>
    <w:rsid w:val="00561BCB"/>
    <w:rsid w:val="00562410"/>
    <w:rsid w:val="00562887"/>
    <w:rsid w:val="00563A0D"/>
    <w:rsid w:val="00563A22"/>
    <w:rsid w:val="00563AC1"/>
    <w:rsid w:val="00565905"/>
    <w:rsid w:val="005665E5"/>
    <w:rsid w:val="005667F0"/>
    <w:rsid w:val="00566CCE"/>
    <w:rsid w:val="00567F34"/>
    <w:rsid w:val="00572323"/>
    <w:rsid w:val="00572734"/>
    <w:rsid w:val="00573A10"/>
    <w:rsid w:val="00573AE5"/>
    <w:rsid w:val="00575770"/>
    <w:rsid w:val="00576033"/>
    <w:rsid w:val="005769F6"/>
    <w:rsid w:val="00581831"/>
    <w:rsid w:val="005833AD"/>
    <w:rsid w:val="005848DC"/>
    <w:rsid w:val="00584A42"/>
    <w:rsid w:val="00584F93"/>
    <w:rsid w:val="00587F4F"/>
    <w:rsid w:val="00587FC9"/>
    <w:rsid w:val="00593000"/>
    <w:rsid w:val="00593181"/>
    <w:rsid w:val="00594164"/>
    <w:rsid w:val="005943A9"/>
    <w:rsid w:val="0059501B"/>
    <w:rsid w:val="005965D8"/>
    <w:rsid w:val="00597AB6"/>
    <w:rsid w:val="00597BF3"/>
    <w:rsid w:val="005A14B3"/>
    <w:rsid w:val="005A309F"/>
    <w:rsid w:val="005A357D"/>
    <w:rsid w:val="005A51FA"/>
    <w:rsid w:val="005A5E39"/>
    <w:rsid w:val="005A6655"/>
    <w:rsid w:val="005A667F"/>
    <w:rsid w:val="005B1763"/>
    <w:rsid w:val="005B22B1"/>
    <w:rsid w:val="005B5B9F"/>
    <w:rsid w:val="005B74AB"/>
    <w:rsid w:val="005C0649"/>
    <w:rsid w:val="005C11D5"/>
    <w:rsid w:val="005C2916"/>
    <w:rsid w:val="005C5764"/>
    <w:rsid w:val="005D0E8C"/>
    <w:rsid w:val="005D1218"/>
    <w:rsid w:val="005D1512"/>
    <w:rsid w:val="005D2750"/>
    <w:rsid w:val="005D43B2"/>
    <w:rsid w:val="005D4E7F"/>
    <w:rsid w:val="005D566C"/>
    <w:rsid w:val="005E03B5"/>
    <w:rsid w:val="005E072F"/>
    <w:rsid w:val="005E3F58"/>
    <w:rsid w:val="005E44C7"/>
    <w:rsid w:val="005E4AC7"/>
    <w:rsid w:val="005E5286"/>
    <w:rsid w:val="005E5329"/>
    <w:rsid w:val="005E60C6"/>
    <w:rsid w:val="005E6400"/>
    <w:rsid w:val="005E6F41"/>
    <w:rsid w:val="005E7221"/>
    <w:rsid w:val="005F04BA"/>
    <w:rsid w:val="005F1F5B"/>
    <w:rsid w:val="005F22B5"/>
    <w:rsid w:val="005F22BE"/>
    <w:rsid w:val="005F2B91"/>
    <w:rsid w:val="005F2FA3"/>
    <w:rsid w:val="005F381B"/>
    <w:rsid w:val="005F3D3B"/>
    <w:rsid w:val="005F48CD"/>
    <w:rsid w:val="005F52A4"/>
    <w:rsid w:val="005F68CF"/>
    <w:rsid w:val="00602228"/>
    <w:rsid w:val="006027A4"/>
    <w:rsid w:val="00602EB1"/>
    <w:rsid w:val="00606596"/>
    <w:rsid w:val="006123D3"/>
    <w:rsid w:val="00612EF1"/>
    <w:rsid w:val="00614A86"/>
    <w:rsid w:val="00615233"/>
    <w:rsid w:val="00615F2F"/>
    <w:rsid w:val="00615FC4"/>
    <w:rsid w:val="0061664E"/>
    <w:rsid w:val="00620995"/>
    <w:rsid w:val="00622593"/>
    <w:rsid w:val="006233DA"/>
    <w:rsid w:val="006247CD"/>
    <w:rsid w:val="006265F3"/>
    <w:rsid w:val="00631C73"/>
    <w:rsid w:val="00632050"/>
    <w:rsid w:val="00632289"/>
    <w:rsid w:val="00633A22"/>
    <w:rsid w:val="00635984"/>
    <w:rsid w:val="006368D5"/>
    <w:rsid w:val="00636EC4"/>
    <w:rsid w:val="00641FE6"/>
    <w:rsid w:val="0064261C"/>
    <w:rsid w:val="006434B4"/>
    <w:rsid w:val="00643B15"/>
    <w:rsid w:val="00643B97"/>
    <w:rsid w:val="00644220"/>
    <w:rsid w:val="0064434A"/>
    <w:rsid w:val="0064499C"/>
    <w:rsid w:val="00645A19"/>
    <w:rsid w:val="00646465"/>
    <w:rsid w:val="00646A16"/>
    <w:rsid w:val="00646FB3"/>
    <w:rsid w:val="0064729F"/>
    <w:rsid w:val="00647DA3"/>
    <w:rsid w:val="00650E5B"/>
    <w:rsid w:val="00650FAF"/>
    <w:rsid w:val="00651A9A"/>
    <w:rsid w:val="00651F01"/>
    <w:rsid w:val="00652BC9"/>
    <w:rsid w:val="0065307A"/>
    <w:rsid w:val="006534A8"/>
    <w:rsid w:val="006549CF"/>
    <w:rsid w:val="006572F1"/>
    <w:rsid w:val="00660284"/>
    <w:rsid w:val="00660BCC"/>
    <w:rsid w:val="0066244D"/>
    <w:rsid w:val="006638EC"/>
    <w:rsid w:val="00663E01"/>
    <w:rsid w:val="00663ED6"/>
    <w:rsid w:val="00666B0A"/>
    <w:rsid w:val="00674A2C"/>
    <w:rsid w:val="006753FC"/>
    <w:rsid w:val="006754CE"/>
    <w:rsid w:val="0067589A"/>
    <w:rsid w:val="00677DB7"/>
    <w:rsid w:val="00677E77"/>
    <w:rsid w:val="0068065D"/>
    <w:rsid w:val="006840B4"/>
    <w:rsid w:val="006856FF"/>
    <w:rsid w:val="006860DA"/>
    <w:rsid w:val="0069101D"/>
    <w:rsid w:val="00691951"/>
    <w:rsid w:val="00695094"/>
    <w:rsid w:val="00697EBB"/>
    <w:rsid w:val="006A1994"/>
    <w:rsid w:val="006A1DD3"/>
    <w:rsid w:val="006A2BEC"/>
    <w:rsid w:val="006A421E"/>
    <w:rsid w:val="006A58E0"/>
    <w:rsid w:val="006B0E68"/>
    <w:rsid w:val="006B1441"/>
    <w:rsid w:val="006B20A8"/>
    <w:rsid w:val="006B20C1"/>
    <w:rsid w:val="006B4C56"/>
    <w:rsid w:val="006B6CBA"/>
    <w:rsid w:val="006C06B1"/>
    <w:rsid w:val="006C0D79"/>
    <w:rsid w:val="006C3B14"/>
    <w:rsid w:val="006C61BE"/>
    <w:rsid w:val="006C7F5C"/>
    <w:rsid w:val="006D3851"/>
    <w:rsid w:val="006D4E49"/>
    <w:rsid w:val="006D4EF9"/>
    <w:rsid w:val="006D53C2"/>
    <w:rsid w:val="006D5543"/>
    <w:rsid w:val="006E2213"/>
    <w:rsid w:val="006E25E0"/>
    <w:rsid w:val="006E3850"/>
    <w:rsid w:val="006E532C"/>
    <w:rsid w:val="006E72F9"/>
    <w:rsid w:val="006F2681"/>
    <w:rsid w:val="006F2FF6"/>
    <w:rsid w:val="006F374A"/>
    <w:rsid w:val="006F4923"/>
    <w:rsid w:val="006F5525"/>
    <w:rsid w:val="006F5A87"/>
    <w:rsid w:val="006F6C1D"/>
    <w:rsid w:val="006F6D75"/>
    <w:rsid w:val="006F796C"/>
    <w:rsid w:val="007000CF"/>
    <w:rsid w:val="00701ABC"/>
    <w:rsid w:val="007027BB"/>
    <w:rsid w:val="007028FC"/>
    <w:rsid w:val="00704261"/>
    <w:rsid w:val="007044E9"/>
    <w:rsid w:val="00704D80"/>
    <w:rsid w:val="007074D5"/>
    <w:rsid w:val="007105A4"/>
    <w:rsid w:val="007126C4"/>
    <w:rsid w:val="007127FD"/>
    <w:rsid w:val="00712B45"/>
    <w:rsid w:val="00713527"/>
    <w:rsid w:val="007146B9"/>
    <w:rsid w:val="00715A88"/>
    <w:rsid w:val="00716EA7"/>
    <w:rsid w:val="007221CC"/>
    <w:rsid w:val="00723831"/>
    <w:rsid w:val="00723D17"/>
    <w:rsid w:val="00724182"/>
    <w:rsid w:val="00725831"/>
    <w:rsid w:val="00726366"/>
    <w:rsid w:val="00727E85"/>
    <w:rsid w:val="00732977"/>
    <w:rsid w:val="007339FA"/>
    <w:rsid w:val="00734DA9"/>
    <w:rsid w:val="00735853"/>
    <w:rsid w:val="00735F17"/>
    <w:rsid w:val="00736690"/>
    <w:rsid w:val="007370A7"/>
    <w:rsid w:val="007377A9"/>
    <w:rsid w:val="00737F06"/>
    <w:rsid w:val="00741A27"/>
    <w:rsid w:val="00741FEF"/>
    <w:rsid w:val="007421FB"/>
    <w:rsid w:val="007424CE"/>
    <w:rsid w:val="0074314C"/>
    <w:rsid w:val="0074370E"/>
    <w:rsid w:val="007443F2"/>
    <w:rsid w:val="00744911"/>
    <w:rsid w:val="00744E3C"/>
    <w:rsid w:val="00745705"/>
    <w:rsid w:val="00746F41"/>
    <w:rsid w:val="007478B2"/>
    <w:rsid w:val="007516E2"/>
    <w:rsid w:val="00752FE9"/>
    <w:rsid w:val="00755369"/>
    <w:rsid w:val="00756922"/>
    <w:rsid w:val="007576E2"/>
    <w:rsid w:val="007614A7"/>
    <w:rsid w:val="0076160E"/>
    <w:rsid w:val="007623EC"/>
    <w:rsid w:val="007641AA"/>
    <w:rsid w:val="00765F83"/>
    <w:rsid w:val="007670C1"/>
    <w:rsid w:val="00767492"/>
    <w:rsid w:val="00770A78"/>
    <w:rsid w:val="0077130A"/>
    <w:rsid w:val="00771656"/>
    <w:rsid w:val="0077353D"/>
    <w:rsid w:val="00775891"/>
    <w:rsid w:val="00777967"/>
    <w:rsid w:val="00777F90"/>
    <w:rsid w:val="00783495"/>
    <w:rsid w:val="00783DF0"/>
    <w:rsid w:val="00784B3A"/>
    <w:rsid w:val="00785E58"/>
    <w:rsid w:val="00792A8F"/>
    <w:rsid w:val="00793820"/>
    <w:rsid w:val="0079574E"/>
    <w:rsid w:val="00796821"/>
    <w:rsid w:val="007A0278"/>
    <w:rsid w:val="007A0F00"/>
    <w:rsid w:val="007A2596"/>
    <w:rsid w:val="007A3EBF"/>
    <w:rsid w:val="007A545E"/>
    <w:rsid w:val="007A6CFF"/>
    <w:rsid w:val="007A70C8"/>
    <w:rsid w:val="007B0038"/>
    <w:rsid w:val="007B06E5"/>
    <w:rsid w:val="007B14B6"/>
    <w:rsid w:val="007B3E98"/>
    <w:rsid w:val="007B3EF1"/>
    <w:rsid w:val="007B484A"/>
    <w:rsid w:val="007B4D34"/>
    <w:rsid w:val="007B5275"/>
    <w:rsid w:val="007B5DC9"/>
    <w:rsid w:val="007B6B11"/>
    <w:rsid w:val="007B723E"/>
    <w:rsid w:val="007B7BC5"/>
    <w:rsid w:val="007C093D"/>
    <w:rsid w:val="007C5BDB"/>
    <w:rsid w:val="007C7C2B"/>
    <w:rsid w:val="007D013F"/>
    <w:rsid w:val="007D080B"/>
    <w:rsid w:val="007D2349"/>
    <w:rsid w:val="007D2970"/>
    <w:rsid w:val="007D4D88"/>
    <w:rsid w:val="007D65D8"/>
    <w:rsid w:val="007D6D10"/>
    <w:rsid w:val="007D75A1"/>
    <w:rsid w:val="007D782C"/>
    <w:rsid w:val="007E038B"/>
    <w:rsid w:val="007E138C"/>
    <w:rsid w:val="007E1556"/>
    <w:rsid w:val="007E2BF3"/>
    <w:rsid w:val="007E6D06"/>
    <w:rsid w:val="007F0BF7"/>
    <w:rsid w:val="007F3CBF"/>
    <w:rsid w:val="007F4194"/>
    <w:rsid w:val="007F4EBA"/>
    <w:rsid w:val="007F5477"/>
    <w:rsid w:val="007F6C98"/>
    <w:rsid w:val="007F7642"/>
    <w:rsid w:val="00801797"/>
    <w:rsid w:val="008017B2"/>
    <w:rsid w:val="00801A29"/>
    <w:rsid w:val="008046E4"/>
    <w:rsid w:val="00804D84"/>
    <w:rsid w:val="0080607F"/>
    <w:rsid w:val="0080672C"/>
    <w:rsid w:val="00812200"/>
    <w:rsid w:val="0081285C"/>
    <w:rsid w:val="00812C07"/>
    <w:rsid w:val="0081392A"/>
    <w:rsid w:val="00814276"/>
    <w:rsid w:val="00815CB0"/>
    <w:rsid w:val="00816033"/>
    <w:rsid w:val="0081745D"/>
    <w:rsid w:val="008202D7"/>
    <w:rsid w:val="00820BB5"/>
    <w:rsid w:val="008214B0"/>
    <w:rsid w:val="008238A0"/>
    <w:rsid w:val="00824889"/>
    <w:rsid w:val="00824AE9"/>
    <w:rsid w:val="00826609"/>
    <w:rsid w:val="00832523"/>
    <w:rsid w:val="00832538"/>
    <w:rsid w:val="00832AD7"/>
    <w:rsid w:val="00833ADF"/>
    <w:rsid w:val="0083465C"/>
    <w:rsid w:val="00834871"/>
    <w:rsid w:val="00835CB0"/>
    <w:rsid w:val="00837BB1"/>
    <w:rsid w:val="0084334B"/>
    <w:rsid w:val="00843867"/>
    <w:rsid w:val="0084431B"/>
    <w:rsid w:val="00850326"/>
    <w:rsid w:val="0085040E"/>
    <w:rsid w:val="00850D5C"/>
    <w:rsid w:val="00851585"/>
    <w:rsid w:val="0085185C"/>
    <w:rsid w:val="00853E0C"/>
    <w:rsid w:val="00854562"/>
    <w:rsid w:val="008548FC"/>
    <w:rsid w:val="00855650"/>
    <w:rsid w:val="00855805"/>
    <w:rsid w:val="008708C5"/>
    <w:rsid w:val="00870D8D"/>
    <w:rsid w:val="008720DF"/>
    <w:rsid w:val="008721D7"/>
    <w:rsid w:val="00874AD1"/>
    <w:rsid w:val="0087529D"/>
    <w:rsid w:val="0087725D"/>
    <w:rsid w:val="00877B78"/>
    <w:rsid w:val="00880DE7"/>
    <w:rsid w:val="0088112F"/>
    <w:rsid w:val="00881437"/>
    <w:rsid w:val="00882571"/>
    <w:rsid w:val="00882951"/>
    <w:rsid w:val="00883D19"/>
    <w:rsid w:val="00884793"/>
    <w:rsid w:val="00891C8F"/>
    <w:rsid w:val="0089263F"/>
    <w:rsid w:val="00892F81"/>
    <w:rsid w:val="008932D7"/>
    <w:rsid w:val="008937D6"/>
    <w:rsid w:val="00894677"/>
    <w:rsid w:val="0089678A"/>
    <w:rsid w:val="00896FDB"/>
    <w:rsid w:val="00897E0B"/>
    <w:rsid w:val="008A0D83"/>
    <w:rsid w:val="008A2EAC"/>
    <w:rsid w:val="008A3BDB"/>
    <w:rsid w:val="008A3FDE"/>
    <w:rsid w:val="008A484B"/>
    <w:rsid w:val="008A66C5"/>
    <w:rsid w:val="008B1BE5"/>
    <w:rsid w:val="008B2418"/>
    <w:rsid w:val="008B4B24"/>
    <w:rsid w:val="008B6282"/>
    <w:rsid w:val="008C1B24"/>
    <w:rsid w:val="008C419C"/>
    <w:rsid w:val="008C66F9"/>
    <w:rsid w:val="008C70A7"/>
    <w:rsid w:val="008D20BF"/>
    <w:rsid w:val="008D29BE"/>
    <w:rsid w:val="008D362C"/>
    <w:rsid w:val="008D3775"/>
    <w:rsid w:val="008D3AFD"/>
    <w:rsid w:val="008D3DA5"/>
    <w:rsid w:val="008D59F3"/>
    <w:rsid w:val="008E11EB"/>
    <w:rsid w:val="008E1456"/>
    <w:rsid w:val="008E16BE"/>
    <w:rsid w:val="008E2C7D"/>
    <w:rsid w:val="008E3176"/>
    <w:rsid w:val="008E3EAD"/>
    <w:rsid w:val="008E5034"/>
    <w:rsid w:val="008E5BCB"/>
    <w:rsid w:val="008E609C"/>
    <w:rsid w:val="008E6BD4"/>
    <w:rsid w:val="008E74FF"/>
    <w:rsid w:val="008E770B"/>
    <w:rsid w:val="008E7E9A"/>
    <w:rsid w:val="008E7F23"/>
    <w:rsid w:val="008F5AF3"/>
    <w:rsid w:val="008F6DCD"/>
    <w:rsid w:val="008F7EEE"/>
    <w:rsid w:val="00900821"/>
    <w:rsid w:val="00900864"/>
    <w:rsid w:val="00900E90"/>
    <w:rsid w:val="00901517"/>
    <w:rsid w:val="00901ABF"/>
    <w:rsid w:val="00902204"/>
    <w:rsid w:val="009029A7"/>
    <w:rsid w:val="009038A8"/>
    <w:rsid w:val="00903B58"/>
    <w:rsid w:val="00903D76"/>
    <w:rsid w:val="00904AB5"/>
    <w:rsid w:val="00905D5E"/>
    <w:rsid w:val="00912A80"/>
    <w:rsid w:val="00912E09"/>
    <w:rsid w:val="00912EEC"/>
    <w:rsid w:val="009133FB"/>
    <w:rsid w:val="00915938"/>
    <w:rsid w:val="00916F9E"/>
    <w:rsid w:val="009178FE"/>
    <w:rsid w:val="00920929"/>
    <w:rsid w:val="00920A54"/>
    <w:rsid w:val="00920B58"/>
    <w:rsid w:val="0092140E"/>
    <w:rsid w:val="00921AD8"/>
    <w:rsid w:val="009233AF"/>
    <w:rsid w:val="009238D0"/>
    <w:rsid w:val="00923A12"/>
    <w:rsid w:val="00923E76"/>
    <w:rsid w:val="00924FC4"/>
    <w:rsid w:val="009263C1"/>
    <w:rsid w:val="00926EA9"/>
    <w:rsid w:val="00930170"/>
    <w:rsid w:val="00931E3A"/>
    <w:rsid w:val="00932419"/>
    <w:rsid w:val="00932CB6"/>
    <w:rsid w:val="00936283"/>
    <w:rsid w:val="00936D8D"/>
    <w:rsid w:val="0094054B"/>
    <w:rsid w:val="00941231"/>
    <w:rsid w:val="009420AB"/>
    <w:rsid w:val="00942E00"/>
    <w:rsid w:val="00943114"/>
    <w:rsid w:val="00943B49"/>
    <w:rsid w:val="00943CBE"/>
    <w:rsid w:val="009460E5"/>
    <w:rsid w:val="009479DC"/>
    <w:rsid w:val="009514EB"/>
    <w:rsid w:val="00952E1F"/>
    <w:rsid w:val="0095483F"/>
    <w:rsid w:val="00955467"/>
    <w:rsid w:val="009554D3"/>
    <w:rsid w:val="0096036E"/>
    <w:rsid w:val="00962773"/>
    <w:rsid w:val="00964549"/>
    <w:rsid w:val="00964603"/>
    <w:rsid w:val="00964714"/>
    <w:rsid w:val="00965976"/>
    <w:rsid w:val="00965E2B"/>
    <w:rsid w:val="00967F84"/>
    <w:rsid w:val="00970A71"/>
    <w:rsid w:val="00970CB7"/>
    <w:rsid w:val="009718DB"/>
    <w:rsid w:val="00971D52"/>
    <w:rsid w:val="00972B43"/>
    <w:rsid w:val="009733B8"/>
    <w:rsid w:val="009736F8"/>
    <w:rsid w:val="00974932"/>
    <w:rsid w:val="0097568B"/>
    <w:rsid w:val="0098033C"/>
    <w:rsid w:val="00980F05"/>
    <w:rsid w:val="0098216A"/>
    <w:rsid w:val="009849C1"/>
    <w:rsid w:val="00991127"/>
    <w:rsid w:val="00991689"/>
    <w:rsid w:val="009918AA"/>
    <w:rsid w:val="00991F0C"/>
    <w:rsid w:val="009946F9"/>
    <w:rsid w:val="009950CF"/>
    <w:rsid w:val="009950FA"/>
    <w:rsid w:val="009951B7"/>
    <w:rsid w:val="009955D9"/>
    <w:rsid w:val="009A0774"/>
    <w:rsid w:val="009A2552"/>
    <w:rsid w:val="009A2D29"/>
    <w:rsid w:val="009A4789"/>
    <w:rsid w:val="009A574A"/>
    <w:rsid w:val="009B0CED"/>
    <w:rsid w:val="009B1DBC"/>
    <w:rsid w:val="009B204F"/>
    <w:rsid w:val="009B250C"/>
    <w:rsid w:val="009B28E4"/>
    <w:rsid w:val="009B2FC6"/>
    <w:rsid w:val="009B322F"/>
    <w:rsid w:val="009B42A2"/>
    <w:rsid w:val="009B4F9B"/>
    <w:rsid w:val="009B522D"/>
    <w:rsid w:val="009B5AD8"/>
    <w:rsid w:val="009B5BF9"/>
    <w:rsid w:val="009B7796"/>
    <w:rsid w:val="009B7C84"/>
    <w:rsid w:val="009C23F9"/>
    <w:rsid w:val="009C4DC4"/>
    <w:rsid w:val="009C5701"/>
    <w:rsid w:val="009C5C56"/>
    <w:rsid w:val="009C60DD"/>
    <w:rsid w:val="009D09CF"/>
    <w:rsid w:val="009D118B"/>
    <w:rsid w:val="009D1F04"/>
    <w:rsid w:val="009D2C51"/>
    <w:rsid w:val="009D78DD"/>
    <w:rsid w:val="009D7B70"/>
    <w:rsid w:val="009E1583"/>
    <w:rsid w:val="009E3CEB"/>
    <w:rsid w:val="009E4633"/>
    <w:rsid w:val="009E5E2F"/>
    <w:rsid w:val="009E63D0"/>
    <w:rsid w:val="009E7395"/>
    <w:rsid w:val="009E7B1B"/>
    <w:rsid w:val="009E7FF5"/>
    <w:rsid w:val="009F180E"/>
    <w:rsid w:val="009F1F92"/>
    <w:rsid w:val="009F1FFE"/>
    <w:rsid w:val="009F3018"/>
    <w:rsid w:val="009F5871"/>
    <w:rsid w:val="009F5B1D"/>
    <w:rsid w:val="009F61DD"/>
    <w:rsid w:val="009F7A37"/>
    <w:rsid w:val="00A020FB"/>
    <w:rsid w:val="00A02B53"/>
    <w:rsid w:val="00A040AA"/>
    <w:rsid w:val="00A04924"/>
    <w:rsid w:val="00A04B6B"/>
    <w:rsid w:val="00A05F7F"/>
    <w:rsid w:val="00A06D2E"/>
    <w:rsid w:val="00A0770B"/>
    <w:rsid w:val="00A078EB"/>
    <w:rsid w:val="00A12C5E"/>
    <w:rsid w:val="00A13D6D"/>
    <w:rsid w:val="00A15AB4"/>
    <w:rsid w:val="00A15BB2"/>
    <w:rsid w:val="00A16091"/>
    <w:rsid w:val="00A170F1"/>
    <w:rsid w:val="00A17223"/>
    <w:rsid w:val="00A20771"/>
    <w:rsid w:val="00A2083E"/>
    <w:rsid w:val="00A21613"/>
    <w:rsid w:val="00A23665"/>
    <w:rsid w:val="00A239CC"/>
    <w:rsid w:val="00A254FA"/>
    <w:rsid w:val="00A25DC7"/>
    <w:rsid w:val="00A25F95"/>
    <w:rsid w:val="00A2667F"/>
    <w:rsid w:val="00A26F5B"/>
    <w:rsid w:val="00A30B11"/>
    <w:rsid w:val="00A31EB8"/>
    <w:rsid w:val="00A32C39"/>
    <w:rsid w:val="00A3340E"/>
    <w:rsid w:val="00A34B91"/>
    <w:rsid w:val="00A34DE1"/>
    <w:rsid w:val="00A36353"/>
    <w:rsid w:val="00A41578"/>
    <w:rsid w:val="00A450F1"/>
    <w:rsid w:val="00A45130"/>
    <w:rsid w:val="00A4595C"/>
    <w:rsid w:val="00A45B75"/>
    <w:rsid w:val="00A45D0D"/>
    <w:rsid w:val="00A4796E"/>
    <w:rsid w:val="00A50D9B"/>
    <w:rsid w:val="00A51DEA"/>
    <w:rsid w:val="00A5208B"/>
    <w:rsid w:val="00A55A2F"/>
    <w:rsid w:val="00A56F7A"/>
    <w:rsid w:val="00A57567"/>
    <w:rsid w:val="00A60B59"/>
    <w:rsid w:val="00A60EE4"/>
    <w:rsid w:val="00A6161E"/>
    <w:rsid w:val="00A625EE"/>
    <w:rsid w:val="00A6288D"/>
    <w:rsid w:val="00A644F9"/>
    <w:rsid w:val="00A64915"/>
    <w:rsid w:val="00A64C83"/>
    <w:rsid w:val="00A671FA"/>
    <w:rsid w:val="00A67418"/>
    <w:rsid w:val="00A7086E"/>
    <w:rsid w:val="00A70DEF"/>
    <w:rsid w:val="00A71095"/>
    <w:rsid w:val="00A71844"/>
    <w:rsid w:val="00A72304"/>
    <w:rsid w:val="00A7423E"/>
    <w:rsid w:val="00A74720"/>
    <w:rsid w:val="00A7522B"/>
    <w:rsid w:val="00A75E35"/>
    <w:rsid w:val="00A7714E"/>
    <w:rsid w:val="00A77904"/>
    <w:rsid w:val="00A81DAB"/>
    <w:rsid w:val="00A822B6"/>
    <w:rsid w:val="00A823E2"/>
    <w:rsid w:val="00A8281E"/>
    <w:rsid w:val="00A8284C"/>
    <w:rsid w:val="00A84772"/>
    <w:rsid w:val="00A85298"/>
    <w:rsid w:val="00A852C5"/>
    <w:rsid w:val="00A8610B"/>
    <w:rsid w:val="00A87BEC"/>
    <w:rsid w:val="00A901BE"/>
    <w:rsid w:val="00A90744"/>
    <w:rsid w:val="00A918D3"/>
    <w:rsid w:val="00A91919"/>
    <w:rsid w:val="00A91AD3"/>
    <w:rsid w:val="00A9255C"/>
    <w:rsid w:val="00A9288C"/>
    <w:rsid w:val="00A929B0"/>
    <w:rsid w:val="00A94FD6"/>
    <w:rsid w:val="00A967AA"/>
    <w:rsid w:val="00A96995"/>
    <w:rsid w:val="00AA0989"/>
    <w:rsid w:val="00AA104F"/>
    <w:rsid w:val="00AA2829"/>
    <w:rsid w:val="00AA2BAF"/>
    <w:rsid w:val="00AA3467"/>
    <w:rsid w:val="00AA3513"/>
    <w:rsid w:val="00AA3D98"/>
    <w:rsid w:val="00AA4C74"/>
    <w:rsid w:val="00AA58E2"/>
    <w:rsid w:val="00AA6CF3"/>
    <w:rsid w:val="00AA7E59"/>
    <w:rsid w:val="00AB0D8D"/>
    <w:rsid w:val="00AB4898"/>
    <w:rsid w:val="00AB53F6"/>
    <w:rsid w:val="00AB579A"/>
    <w:rsid w:val="00AB7ED6"/>
    <w:rsid w:val="00AC052E"/>
    <w:rsid w:val="00AC0C49"/>
    <w:rsid w:val="00AC0E8A"/>
    <w:rsid w:val="00AC19E8"/>
    <w:rsid w:val="00AC27C7"/>
    <w:rsid w:val="00AC3DB9"/>
    <w:rsid w:val="00AC499C"/>
    <w:rsid w:val="00AC4B84"/>
    <w:rsid w:val="00AC4E0C"/>
    <w:rsid w:val="00AC58FC"/>
    <w:rsid w:val="00AC6A5D"/>
    <w:rsid w:val="00AD088C"/>
    <w:rsid w:val="00AD137F"/>
    <w:rsid w:val="00AD1D20"/>
    <w:rsid w:val="00AD26CF"/>
    <w:rsid w:val="00AD3297"/>
    <w:rsid w:val="00AD3ACF"/>
    <w:rsid w:val="00AD6BDD"/>
    <w:rsid w:val="00AE001F"/>
    <w:rsid w:val="00AE077E"/>
    <w:rsid w:val="00AE0A2C"/>
    <w:rsid w:val="00AE5639"/>
    <w:rsid w:val="00AF079E"/>
    <w:rsid w:val="00AF0A93"/>
    <w:rsid w:val="00AF0AF1"/>
    <w:rsid w:val="00AF351F"/>
    <w:rsid w:val="00AF5ADD"/>
    <w:rsid w:val="00AF78D6"/>
    <w:rsid w:val="00AF7910"/>
    <w:rsid w:val="00B00845"/>
    <w:rsid w:val="00B00F7E"/>
    <w:rsid w:val="00B01769"/>
    <w:rsid w:val="00B01958"/>
    <w:rsid w:val="00B02D5A"/>
    <w:rsid w:val="00B02ECF"/>
    <w:rsid w:val="00B0581A"/>
    <w:rsid w:val="00B05A85"/>
    <w:rsid w:val="00B05F0D"/>
    <w:rsid w:val="00B071B5"/>
    <w:rsid w:val="00B07482"/>
    <w:rsid w:val="00B10C7F"/>
    <w:rsid w:val="00B11B6B"/>
    <w:rsid w:val="00B14F6E"/>
    <w:rsid w:val="00B16337"/>
    <w:rsid w:val="00B16555"/>
    <w:rsid w:val="00B16CE0"/>
    <w:rsid w:val="00B170D0"/>
    <w:rsid w:val="00B17366"/>
    <w:rsid w:val="00B17937"/>
    <w:rsid w:val="00B20344"/>
    <w:rsid w:val="00B21072"/>
    <w:rsid w:val="00B21520"/>
    <w:rsid w:val="00B22F54"/>
    <w:rsid w:val="00B25DB0"/>
    <w:rsid w:val="00B26459"/>
    <w:rsid w:val="00B3257D"/>
    <w:rsid w:val="00B32621"/>
    <w:rsid w:val="00B3269B"/>
    <w:rsid w:val="00B327FA"/>
    <w:rsid w:val="00B3345C"/>
    <w:rsid w:val="00B34E60"/>
    <w:rsid w:val="00B35AC4"/>
    <w:rsid w:val="00B360CD"/>
    <w:rsid w:val="00B40FA6"/>
    <w:rsid w:val="00B42BA3"/>
    <w:rsid w:val="00B42EDA"/>
    <w:rsid w:val="00B45B93"/>
    <w:rsid w:val="00B46893"/>
    <w:rsid w:val="00B47DD3"/>
    <w:rsid w:val="00B5335C"/>
    <w:rsid w:val="00B53BEC"/>
    <w:rsid w:val="00B55253"/>
    <w:rsid w:val="00B55DA0"/>
    <w:rsid w:val="00B57122"/>
    <w:rsid w:val="00B610C2"/>
    <w:rsid w:val="00B61534"/>
    <w:rsid w:val="00B63937"/>
    <w:rsid w:val="00B642D6"/>
    <w:rsid w:val="00B64C48"/>
    <w:rsid w:val="00B659F5"/>
    <w:rsid w:val="00B674F5"/>
    <w:rsid w:val="00B67825"/>
    <w:rsid w:val="00B70678"/>
    <w:rsid w:val="00B71379"/>
    <w:rsid w:val="00B715A7"/>
    <w:rsid w:val="00B71A0A"/>
    <w:rsid w:val="00B72402"/>
    <w:rsid w:val="00B728AE"/>
    <w:rsid w:val="00B73697"/>
    <w:rsid w:val="00B73A36"/>
    <w:rsid w:val="00B73A46"/>
    <w:rsid w:val="00B76C05"/>
    <w:rsid w:val="00B77605"/>
    <w:rsid w:val="00B776EC"/>
    <w:rsid w:val="00B80675"/>
    <w:rsid w:val="00B81C4A"/>
    <w:rsid w:val="00B828DF"/>
    <w:rsid w:val="00B82E7C"/>
    <w:rsid w:val="00B84E9B"/>
    <w:rsid w:val="00B85D90"/>
    <w:rsid w:val="00B86271"/>
    <w:rsid w:val="00B91359"/>
    <w:rsid w:val="00B91D72"/>
    <w:rsid w:val="00B93071"/>
    <w:rsid w:val="00B9362A"/>
    <w:rsid w:val="00B947FE"/>
    <w:rsid w:val="00B95463"/>
    <w:rsid w:val="00B95BDE"/>
    <w:rsid w:val="00B95E47"/>
    <w:rsid w:val="00B964E5"/>
    <w:rsid w:val="00B97E34"/>
    <w:rsid w:val="00BA09DE"/>
    <w:rsid w:val="00BA0C4B"/>
    <w:rsid w:val="00BA0D74"/>
    <w:rsid w:val="00BA1B85"/>
    <w:rsid w:val="00BA20C4"/>
    <w:rsid w:val="00BA2250"/>
    <w:rsid w:val="00BA2C5D"/>
    <w:rsid w:val="00BA2EBC"/>
    <w:rsid w:val="00BA6A81"/>
    <w:rsid w:val="00BB0B5B"/>
    <w:rsid w:val="00BB26E9"/>
    <w:rsid w:val="00BB278B"/>
    <w:rsid w:val="00BB366B"/>
    <w:rsid w:val="00BB36CF"/>
    <w:rsid w:val="00BB39E2"/>
    <w:rsid w:val="00BB5A1A"/>
    <w:rsid w:val="00BB68EE"/>
    <w:rsid w:val="00BB7207"/>
    <w:rsid w:val="00BC1FE8"/>
    <w:rsid w:val="00BC2DCD"/>
    <w:rsid w:val="00BC4DE3"/>
    <w:rsid w:val="00BD304F"/>
    <w:rsid w:val="00BD3AED"/>
    <w:rsid w:val="00BD3DB2"/>
    <w:rsid w:val="00BD4A7F"/>
    <w:rsid w:val="00BD6746"/>
    <w:rsid w:val="00BD6AAF"/>
    <w:rsid w:val="00BD76E2"/>
    <w:rsid w:val="00BD7BBF"/>
    <w:rsid w:val="00BE0E5F"/>
    <w:rsid w:val="00BE1309"/>
    <w:rsid w:val="00BE156B"/>
    <w:rsid w:val="00BE2659"/>
    <w:rsid w:val="00BE48D8"/>
    <w:rsid w:val="00BE72F2"/>
    <w:rsid w:val="00BF062D"/>
    <w:rsid w:val="00BF1BA3"/>
    <w:rsid w:val="00BF33FC"/>
    <w:rsid w:val="00BF418C"/>
    <w:rsid w:val="00BF589A"/>
    <w:rsid w:val="00BF7588"/>
    <w:rsid w:val="00C01B23"/>
    <w:rsid w:val="00C021BB"/>
    <w:rsid w:val="00C035C7"/>
    <w:rsid w:val="00C040D4"/>
    <w:rsid w:val="00C043BB"/>
    <w:rsid w:val="00C118B6"/>
    <w:rsid w:val="00C131BB"/>
    <w:rsid w:val="00C139D0"/>
    <w:rsid w:val="00C13CEB"/>
    <w:rsid w:val="00C17677"/>
    <w:rsid w:val="00C206B2"/>
    <w:rsid w:val="00C22997"/>
    <w:rsid w:val="00C236B5"/>
    <w:rsid w:val="00C23AE1"/>
    <w:rsid w:val="00C258E7"/>
    <w:rsid w:val="00C26612"/>
    <w:rsid w:val="00C26E11"/>
    <w:rsid w:val="00C305AE"/>
    <w:rsid w:val="00C31065"/>
    <w:rsid w:val="00C32F88"/>
    <w:rsid w:val="00C34199"/>
    <w:rsid w:val="00C34C23"/>
    <w:rsid w:val="00C360E8"/>
    <w:rsid w:val="00C36544"/>
    <w:rsid w:val="00C40FBC"/>
    <w:rsid w:val="00C4509C"/>
    <w:rsid w:val="00C456EC"/>
    <w:rsid w:val="00C471EB"/>
    <w:rsid w:val="00C47393"/>
    <w:rsid w:val="00C5110E"/>
    <w:rsid w:val="00C51906"/>
    <w:rsid w:val="00C546C5"/>
    <w:rsid w:val="00C5528E"/>
    <w:rsid w:val="00C55998"/>
    <w:rsid w:val="00C5683E"/>
    <w:rsid w:val="00C6065B"/>
    <w:rsid w:val="00C60906"/>
    <w:rsid w:val="00C61D2E"/>
    <w:rsid w:val="00C62ABC"/>
    <w:rsid w:val="00C63B9D"/>
    <w:rsid w:val="00C64807"/>
    <w:rsid w:val="00C71409"/>
    <w:rsid w:val="00C725E7"/>
    <w:rsid w:val="00C72E56"/>
    <w:rsid w:val="00C732CE"/>
    <w:rsid w:val="00C74D9D"/>
    <w:rsid w:val="00C75021"/>
    <w:rsid w:val="00C77355"/>
    <w:rsid w:val="00C77681"/>
    <w:rsid w:val="00C814AE"/>
    <w:rsid w:val="00C815D4"/>
    <w:rsid w:val="00C82836"/>
    <w:rsid w:val="00C82B92"/>
    <w:rsid w:val="00C8304F"/>
    <w:rsid w:val="00C8319E"/>
    <w:rsid w:val="00C85B09"/>
    <w:rsid w:val="00C86585"/>
    <w:rsid w:val="00C86CDB"/>
    <w:rsid w:val="00C8734F"/>
    <w:rsid w:val="00C87BEE"/>
    <w:rsid w:val="00C90098"/>
    <w:rsid w:val="00C973E3"/>
    <w:rsid w:val="00C9774E"/>
    <w:rsid w:val="00C97772"/>
    <w:rsid w:val="00CA23B9"/>
    <w:rsid w:val="00CA37D8"/>
    <w:rsid w:val="00CA3B1B"/>
    <w:rsid w:val="00CA491F"/>
    <w:rsid w:val="00CA579C"/>
    <w:rsid w:val="00CA7A51"/>
    <w:rsid w:val="00CB05A5"/>
    <w:rsid w:val="00CB1B3F"/>
    <w:rsid w:val="00CB344A"/>
    <w:rsid w:val="00CB5274"/>
    <w:rsid w:val="00CB5FC3"/>
    <w:rsid w:val="00CB7A86"/>
    <w:rsid w:val="00CC1AE3"/>
    <w:rsid w:val="00CC21DA"/>
    <w:rsid w:val="00CC2817"/>
    <w:rsid w:val="00CC48A8"/>
    <w:rsid w:val="00CC4B94"/>
    <w:rsid w:val="00CC535B"/>
    <w:rsid w:val="00CC7AA3"/>
    <w:rsid w:val="00CD062B"/>
    <w:rsid w:val="00CD2B8E"/>
    <w:rsid w:val="00CD3C1D"/>
    <w:rsid w:val="00CE106C"/>
    <w:rsid w:val="00CE2633"/>
    <w:rsid w:val="00CE4A65"/>
    <w:rsid w:val="00CE544A"/>
    <w:rsid w:val="00CE62BB"/>
    <w:rsid w:val="00CE7BAC"/>
    <w:rsid w:val="00CF1441"/>
    <w:rsid w:val="00CF275F"/>
    <w:rsid w:val="00CF2783"/>
    <w:rsid w:val="00CF4A4F"/>
    <w:rsid w:val="00CF5936"/>
    <w:rsid w:val="00CF6C52"/>
    <w:rsid w:val="00CF767E"/>
    <w:rsid w:val="00CF78F7"/>
    <w:rsid w:val="00D002D7"/>
    <w:rsid w:val="00D013F5"/>
    <w:rsid w:val="00D07562"/>
    <w:rsid w:val="00D0767D"/>
    <w:rsid w:val="00D07C81"/>
    <w:rsid w:val="00D11E25"/>
    <w:rsid w:val="00D12119"/>
    <w:rsid w:val="00D13881"/>
    <w:rsid w:val="00D150F2"/>
    <w:rsid w:val="00D1736B"/>
    <w:rsid w:val="00D224F4"/>
    <w:rsid w:val="00D25D76"/>
    <w:rsid w:val="00D263FB"/>
    <w:rsid w:val="00D311B3"/>
    <w:rsid w:val="00D32B7B"/>
    <w:rsid w:val="00D33948"/>
    <w:rsid w:val="00D35298"/>
    <w:rsid w:val="00D353CE"/>
    <w:rsid w:val="00D37078"/>
    <w:rsid w:val="00D3709F"/>
    <w:rsid w:val="00D42A07"/>
    <w:rsid w:val="00D506F0"/>
    <w:rsid w:val="00D50FDA"/>
    <w:rsid w:val="00D521BA"/>
    <w:rsid w:val="00D5237B"/>
    <w:rsid w:val="00D532DD"/>
    <w:rsid w:val="00D53ECB"/>
    <w:rsid w:val="00D55934"/>
    <w:rsid w:val="00D55CFB"/>
    <w:rsid w:val="00D55E1B"/>
    <w:rsid w:val="00D60960"/>
    <w:rsid w:val="00D6247A"/>
    <w:rsid w:val="00D631D5"/>
    <w:rsid w:val="00D643FA"/>
    <w:rsid w:val="00D64422"/>
    <w:rsid w:val="00D645B3"/>
    <w:rsid w:val="00D65791"/>
    <w:rsid w:val="00D662E7"/>
    <w:rsid w:val="00D673A3"/>
    <w:rsid w:val="00D67A06"/>
    <w:rsid w:val="00D70271"/>
    <w:rsid w:val="00D71F1F"/>
    <w:rsid w:val="00D731A2"/>
    <w:rsid w:val="00D74614"/>
    <w:rsid w:val="00D756CC"/>
    <w:rsid w:val="00D75701"/>
    <w:rsid w:val="00D7702B"/>
    <w:rsid w:val="00D77032"/>
    <w:rsid w:val="00D81E79"/>
    <w:rsid w:val="00D86026"/>
    <w:rsid w:val="00D87336"/>
    <w:rsid w:val="00D926D4"/>
    <w:rsid w:val="00D93235"/>
    <w:rsid w:val="00D9355D"/>
    <w:rsid w:val="00D94AA2"/>
    <w:rsid w:val="00D96728"/>
    <w:rsid w:val="00D96E9D"/>
    <w:rsid w:val="00DA16DD"/>
    <w:rsid w:val="00DA184E"/>
    <w:rsid w:val="00DA265E"/>
    <w:rsid w:val="00DA4BB8"/>
    <w:rsid w:val="00DA4CD5"/>
    <w:rsid w:val="00DA4D70"/>
    <w:rsid w:val="00DA6F67"/>
    <w:rsid w:val="00DA76D8"/>
    <w:rsid w:val="00DB102F"/>
    <w:rsid w:val="00DB2D87"/>
    <w:rsid w:val="00DB4253"/>
    <w:rsid w:val="00DB4AC5"/>
    <w:rsid w:val="00DB65F3"/>
    <w:rsid w:val="00DB6960"/>
    <w:rsid w:val="00DB6E21"/>
    <w:rsid w:val="00DC00A3"/>
    <w:rsid w:val="00DC00A9"/>
    <w:rsid w:val="00DC1802"/>
    <w:rsid w:val="00DC2EDA"/>
    <w:rsid w:val="00DC5B8D"/>
    <w:rsid w:val="00DD145D"/>
    <w:rsid w:val="00DD1D0D"/>
    <w:rsid w:val="00DD1DEE"/>
    <w:rsid w:val="00DD3FCF"/>
    <w:rsid w:val="00DD6A95"/>
    <w:rsid w:val="00DE1FF1"/>
    <w:rsid w:val="00DE2292"/>
    <w:rsid w:val="00DE36E6"/>
    <w:rsid w:val="00DE49B6"/>
    <w:rsid w:val="00DE64B5"/>
    <w:rsid w:val="00DE6CFE"/>
    <w:rsid w:val="00DF112E"/>
    <w:rsid w:val="00DF1A26"/>
    <w:rsid w:val="00DF26E2"/>
    <w:rsid w:val="00DF29F4"/>
    <w:rsid w:val="00DF42F2"/>
    <w:rsid w:val="00DF44F2"/>
    <w:rsid w:val="00DF7577"/>
    <w:rsid w:val="00DF792F"/>
    <w:rsid w:val="00E00022"/>
    <w:rsid w:val="00E00EB3"/>
    <w:rsid w:val="00E01334"/>
    <w:rsid w:val="00E0158A"/>
    <w:rsid w:val="00E0210C"/>
    <w:rsid w:val="00E0425B"/>
    <w:rsid w:val="00E0449D"/>
    <w:rsid w:val="00E06C81"/>
    <w:rsid w:val="00E07A66"/>
    <w:rsid w:val="00E10B93"/>
    <w:rsid w:val="00E11009"/>
    <w:rsid w:val="00E12BE2"/>
    <w:rsid w:val="00E164C9"/>
    <w:rsid w:val="00E2235C"/>
    <w:rsid w:val="00E233AB"/>
    <w:rsid w:val="00E244DD"/>
    <w:rsid w:val="00E24DB9"/>
    <w:rsid w:val="00E25B74"/>
    <w:rsid w:val="00E25B9B"/>
    <w:rsid w:val="00E2616F"/>
    <w:rsid w:val="00E269F1"/>
    <w:rsid w:val="00E2785C"/>
    <w:rsid w:val="00E27C60"/>
    <w:rsid w:val="00E27CAD"/>
    <w:rsid w:val="00E27DD2"/>
    <w:rsid w:val="00E30077"/>
    <w:rsid w:val="00E316EE"/>
    <w:rsid w:val="00E31F4C"/>
    <w:rsid w:val="00E346BB"/>
    <w:rsid w:val="00E35278"/>
    <w:rsid w:val="00E358A6"/>
    <w:rsid w:val="00E35EEC"/>
    <w:rsid w:val="00E37BB3"/>
    <w:rsid w:val="00E408C6"/>
    <w:rsid w:val="00E40D0E"/>
    <w:rsid w:val="00E415C3"/>
    <w:rsid w:val="00E4334C"/>
    <w:rsid w:val="00E464A5"/>
    <w:rsid w:val="00E515F0"/>
    <w:rsid w:val="00E52774"/>
    <w:rsid w:val="00E539D8"/>
    <w:rsid w:val="00E56E70"/>
    <w:rsid w:val="00E60003"/>
    <w:rsid w:val="00E61281"/>
    <w:rsid w:val="00E61794"/>
    <w:rsid w:val="00E6244E"/>
    <w:rsid w:val="00E63AE3"/>
    <w:rsid w:val="00E661B9"/>
    <w:rsid w:val="00E665BC"/>
    <w:rsid w:val="00E678F8"/>
    <w:rsid w:val="00E6797D"/>
    <w:rsid w:val="00E7047C"/>
    <w:rsid w:val="00E71B34"/>
    <w:rsid w:val="00E74B13"/>
    <w:rsid w:val="00E74EB3"/>
    <w:rsid w:val="00E7544A"/>
    <w:rsid w:val="00E758B8"/>
    <w:rsid w:val="00E75B1E"/>
    <w:rsid w:val="00E80557"/>
    <w:rsid w:val="00E805E6"/>
    <w:rsid w:val="00E822BA"/>
    <w:rsid w:val="00E85FAD"/>
    <w:rsid w:val="00E8668A"/>
    <w:rsid w:val="00E866E2"/>
    <w:rsid w:val="00E9217F"/>
    <w:rsid w:val="00E94B5E"/>
    <w:rsid w:val="00E94CA4"/>
    <w:rsid w:val="00E94DC9"/>
    <w:rsid w:val="00E97A83"/>
    <w:rsid w:val="00EA0257"/>
    <w:rsid w:val="00EA1C3C"/>
    <w:rsid w:val="00EA3823"/>
    <w:rsid w:val="00EA4FF5"/>
    <w:rsid w:val="00EA56B8"/>
    <w:rsid w:val="00EA5F7C"/>
    <w:rsid w:val="00EA70EF"/>
    <w:rsid w:val="00EA7506"/>
    <w:rsid w:val="00EA781E"/>
    <w:rsid w:val="00EA7FAC"/>
    <w:rsid w:val="00EB02B3"/>
    <w:rsid w:val="00EB36DA"/>
    <w:rsid w:val="00EB37C2"/>
    <w:rsid w:val="00EB4CA4"/>
    <w:rsid w:val="00EB6230"/>
    <w:rsid w:val="00EB71D0"/>
    <w:rsid w:val="00EB7246"/>
    <w:rsid w:val="00EC05ED"/>
    <w:rsid w:val="00EC1F2D"/>
    <w:rsid w:val="00EC2750"/>
    <w:rsid w:val="00EC3854"/>
    <w:rsid w:val="00EC4239"/>
    <w:rsid w:val="00EC42DB"/>
    <w:rsid w:val="00EC630F"/>
    <w:rsid w:val="00EC737E"/>
    <w:rsid w:val="00EC7938"/>
    <w:rsid w:val="00ED14B2"/>
    <w:rsid w:val="00ED2AA1"/>
    <w:rsid w:val="00ED3AE5"/>
    <w:rsid w:val="00ED6243"/>
    <w:rsid w:val="00ED6367"/>
    <w:rsid w:val="00ED748A"/>
    <w:rsid w:val="00ED788E"/>
    <w:rsid w:val="00ED789B"/>
    <w:rsid w:val="00ED79A7"/>
    <w:rsid w:val="00EE162A"/>
    <w:rsid w:val="00EE3F06"/>
    <w:rsid w:val="00EE529E"/>
    <w:rsid w:val="00EE61E6"/>
    <w:rsid w:val="00EE6917"/>
    <w:rsid w:val="00EE77ED"/>
    <w:rsid w:val="00EF231A"/>
    <w:rsid w:val="00EF3788"/>
    <w:rsid w:val="00EF3EC8"/>
    <w:rsid w:val="00EF59C4"/>
    <w:rsid w:val="00EF6D4D"/>
    <w:rsid w:val="00EF75AA"/>
    <w:rsid w:val="00F01B74"/>
    <w:rsid w:val="00F01D0D"/>
    <w:rsid w:val="00F02745"/>
    <w:rsid w:val="00F04D02"/>
    <w:rsid w:val="00F06276"/>
    <w:rsid w:val="00F0628E"/>
    <w:rsid w:val="00F07BE3"/>
    <w:rsid w:val="00F15A2C"/>
    <w:rsid w:val="00F17F72"/>
    <w:rsid w:val="00F20878"/>
    <w:rsid w:val="00F216F1"/>
    <w:rsid w:val="00F2396F"/>
    <w:rsid w:val="00F26A25"/>
    <w:rsid w:val="00F30BD8"/>
    <w:rsid w:val="00F33E58"/>
    <w:rsid w:val="00F34793"/>
    <w:rsid w:val="00F3548B"/>
    <w:rsid w:val="00F45A32"/>
    <w:rsid w:val="00F46248"/>
    <w:rsid w:val="00F46364"/>
    <w:rsid w:val="00F50075"/>
    <w:rsid w:val="00F5118B"/>
    <w:rsid w:val="00F513A1"/>
    <w:rsid w:val="00F53D3D"/>
    <w:rsid w:val="00F54162"/>
    <w:rsid w:val="00F54519"/>
    <w:rsid w:val="00F546FD"/>
    <w:rsid w:val="00F54B68"/>
    <w:rsid w:val="00F54F60"/>
    <w:rsid w:val="00F554B1"/>
    <w:rsid w:val="00F5571C"/>
    <w:rsid w:val="00F57A63"/>
    <w:rsid w:val="00F600FA"/>
    <w:rsid w:val="00F60F7D"/>
    <w:rsid w:val="00F6280D"/>
    <w:rsid w:val="00F630FF"/>
    <w:rsid w:val="00F635A3"/>
    <w:rsid w:val="00F65E3F"/>
    <w:rsid w:val="00F661C6"/>
    <w:rsid w:val="00F66EF1"/>
    <w:rsid w:val="00F67932"/>
    <w:rsid w:val="00F67BE5"/>
    <w:rsid w:val="00F721B1"/>
    <w:rsid w:val="00F723D1"/>
    <w:rsid w:val="00F7259D"/>
    <w:rsid w:val="00F726B0"/>
    <w:rsid w:val="00F7375B"/>
    <w:rsid w:val="00F73F43"/>
    <w:rsid w:val="00F754F5"/>
    <w:rsid w:val="00F75F72"/>
    <w:rsid w:val="00F76C8C"/>
    <w:rsid w:val="00F77C99"/>
    <w:rsid w:val="00F801F4"/>
    <w:rsid w:val="00F80A6D"/>
    <w:rsid w:val="00F80B81"/>
    <w:rsid w:val="00F81D21"/>
    <w:rsid w:val="00F82361"/>
    <w:rsid w:val="00F83D13"/>
    <w:rsid w:val="00F84F41"/>
    <w:rsid w:val="00F855BC"/>
    <w:rsid w:val="00F86398"/>
    <w:rsid w:val="00F86CDB"/>
    <w:rsid w:val="00F90125"/>
    <w:rsid w:val="00F911CE"/>
    <w:rsid w:val="00F92B72"/>
    <w:rsid w:val="00F94A67"/>
    <w:rsid w:val="00F968F1"/>
    <w:rsid w:val="00F975C4"/>
    <w:rsid w:val="00F97D12"/>
    <w:rsid w:val="00FA0AAF"/>
    <w:rsid w:val="00FA1B7B"/>
    <w:rsid w:val="00FA2FB4"/>
    <w:rsid w:val="00FA44C8"/>
    <w:rsid w:val="00FA4C6D"/>
    <w:rsid w:val="00FA5E51"/>
    <w:rsid w:val="00FA6A5C"/>
    <w:rsid w:val="00FA77BB"/>
    <w:rsid w:val="00FB0F94"/>
    <w:rsid w:val="00FB1C40"/>
    <w:rsid w:val="00FB2617"/>
    <w:rsid w:val="00FB3973"/>
    <w:rsid w:val="00FB3E09"/>
    <w:rsid w:val="00FB42A2"/>
    <w:rsid w:val="00FB4782"/>
    <w:rsid w:val="00FB496A"/>
    <w:rsid w:val="00FB49EF"/>
    <w:rsid w:val="00FB5358"/>
    <w:rsid w:val="00FB6364"/>
    <w:rsid w:val="00FB7DD3"/>
    <w:rsid w:val="00FC04C9"/>
    <w:rsid w:val="00FC07DB"/>
    <w:rsid w:val="00FC09A3"/>
    <w:rsid w:val="00FC1954"/>
    <w:rsid w:val="00FC435B"/>
    <w:rsid w:val="00FC5363"/>
    <w:rsid w:val="00FD0A87"/>
    <w:rsid w:val="00FD1248"/>
    <w:rsid w:val="00FD173D"/>
    <w:rsid w:val="00FD2080"/>
    <w:rsid w:val="00FD39A9"/>
    <w:rsid w:val="00FD4EF6"/>
    <w:rsid w:val="00FD6F52"/>
    <w:rsid w:val="00FD759F"/>
    <w:rsid w:val="00FE04C1"/>
    <w:rsid w:val="00FE1CE9"/>
    <w:rsid w:val="00FE1E08"/>
    <w:rsid w:val="00FE20F5"/>
    <w:rsid w:val="00FE703E"/>
    <w:rsid w:val="00FE7473"/>
    <w:rsid w:val="00FF20A6"/>
    <w:rsid w:val="00FF3D1C"/>
    <w:rsid w:val="00FF438E"/>
    <w:rsid w:val="00FF5316"/>
    <w:rsid w:val="00FF668A"/>
    <w:rsid w:val="00FF6EE7"/>
    <w:rsid w:val="00FF7F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0C32B"/>
  <w15:docId w15:val="{D2C8616A-0EAD-417A-81D2-6FDB7CDF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079E"/>
    <w:pPr>
      <w:tabs>
        <w:tab w:val="center" w:pos="4320"/>
        <w:tab w:val="right" w:pos="8640"/>
      </w:tabs>
    </w:pPr>
  </w:style>
  <w:style w:type="numbering" w:styleId="1ai">
    <w:name w:val="Outline List 1"/>
    <w:basedOn w:val="NoList"/>
    <w:rsid w:val="000A24E2"/>
    <w:pPr>
      <w:numPr>
        <w:numId w:val="1"/>
      </w:numPr>
    </w:pPr>
  </w:style>
  <w:style w:type="paragraph" w:styleId="Footer">
    <w:name w:val="footer"/>
    <w:basedOn w:val="Normal"/>
    <w:link w:val="FooterChar"/>
    <w:uiPriority w:val="99"/>
    <w:rsid w:val="00AF079E"/>
    <w:pPr>
      <w:tabs>
        <w:tab w:val="center" w:pos="4320"/>
        <w:tab w:val="right" w:pos="8640"/>
      </w:tabs>
    </w:pPr>
  </w:style>
  <w:style w:type="character" w:styleId="PageNumber">
    <w:name w:val="page number"/>
    <w:basedOn w:val="DefaultParagraphFont"/>
    <w:rsid w:val="00FB3E09"/>
  </w:style>
  <w:style w:type="table" w:styleId="TableGrid">
    <w:name w:val="Table Grid"/>
    <w:basedOn w:val="TableNormal"/>
    <w:uiPriority w:val="39"/>
    <w:rsid w:val="005A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7375"/>
    <w:rPr>
      <w:rFonts w:ascii="Tahoma" w:hAnsi="Tahoma" w:cs="Tahoma"/>
      <w:sz w:val="16"/>
      <w:szCs w:val="16"/>
    </w:rPr>
  </w:style>
  <w:style w:type="character" w:styleId="Hyperlink">
    <w:name w:val="Hyperlink"/>
    <w:basedOn w:val="DefaultParagraphFont"/>
    <w:uiPriority w:val="99"/>
    <w:unhideWhenUsed/>
    <w:rsid w:val="009E63D0"/>
    <w:rPr>
      <w:color w:val="0000FF"/>
      <w:u w:val="single"/>
    </w:rPr>
  </w:style>
  <w:style w:type="character" w:styleId="FollowedHyperlink">
    <w:name w:val="FollowedHyperlink"/>
    <w:basedOn w:val="DefaultParagraphFont"/>
    <w:uiPriority w:val="99"/>
    <w:unhideWhenUsed/>
    <w:rsid w:val="009E63D0"/>
    <w:rPr>
      <w:color w:val="800080"/>
      <w:u w:val="single"/>
    </w:rPr>
  </w:style>
  <w:style w:type="paragraph" w:customStyle="1" w:styleId="xl65">
    <w:name w:val="xl65"/>
    <w:basedOn w:val="Normal"/>
    <w:rsid w:val="009E63D0"/>
    <w:pPr>
      <w:pBdr>
        <w:top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66">
    <w:name w:val="xl66"/>
    <w:basedOn w:val="Normal"/>
    <w:rsid w:val="009E63D0"/>
    <w:pPr>
      <w:pBdr>
        <w:top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67">
    <w:name w:val="xl67"/>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68">
    <w:name w:val="xl68"/>
    <w:basedOn w:val="Normal"/>
    <w:rsid w:val="009E63D0"/>
    <w:pPr>
      <w:spacing w:before="100" w:beforeAutospacing="1" w:after="100" w:afterAutospacing="1"/>
    </w:pPr>
    <w:rPr>
      <w:color w:val="000000"/>
    </w:rPr>
  </w:style>
  <w:style w:type="paragraph" w:customStyle="1" w:styleId="xl69">
    <w:name w:val="xl69"/>
    <w:basedOn w:val="Normal"/>
    <w:rsid w:val="009E63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9E63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2">
    <w:name w:val="xl72"/>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9E63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74">
    <w:name w:val="xl74"/>
    <w:basedOn w:val="Normal"/>
    <w:rsid w:val="009E63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Normal"/>
    <w:rsid w:val="009E63D0"/>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9E63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9E63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18"/>
      <w:szCs w:val="18"/>
    </w:rPr>
  </w:style>
  <w:style w:type="paragraph" w:customStyle="1" w:styleId="xl78">
    <w:name w:val="xl78"/>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9">
    <w:name w:val="xl79"/>
    <w:basedOn w:val="Normal"/>
    <w:rsid w:val="009E63D0"/>
    <w:pPr>
      <w:pBdr>
        <w:top w:val="single" w:sz="4" w:space="0" w:color="auto"/>
        <w:left w:val="single" w:sz="4" w:space="0" w:color="auto"/>
        <w:right w:val="single" w:sz="4" w:space="0" w:color="auto"/>
      </w:pBdr>
      <w:spacing w:before="100" w:beforeAutospacing="1" w:after="100" w:afterAutospacing="1"/>
    </w:pPr>
    <w:rPr>
      <w:rFonts w:ascii="Calibri" w:hAnsi="Calibri"/>
      <w:color w:val="000000"/>
      <w:sz w:val="22"/>
      <w:szCs w:val="22"/>
    </w:rPr>
  </w:style>
  <w:style w:type="paragraph" w:customStyle="1" w:styleId="xl80">
    <w:name w:val="xl80"/>
    <w:basedOn w:val="Normal"/>
    <w:rsid w:val="009E63D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9E63D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
    <w:rsid w:val="009E63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rsid w:val="009E63D0"/>
    <w:pPr>
      <w:pBdr>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4">
    <w:name w:val="xl84"/>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85">
    <w:name w:val="xl85"/>
    <w:basedOn w:val="Normal"/>
    <w:rsid w:val="009E63D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18"/>
      <w:szCs w:val="18"/>
    </w:rPr>
  </w:style>
  <w:style w:type="paragraph" w:customStyle="1" w:styleId="xl86">
    <w:name w:val="xl86"/>
    <w:basedOn w:val="Normal"/>
    <w:rsid w:val="009E63D0"/>
    <w:pPr>
      <w:spacing w:before="100" w:beforeAutospacing="1" w:after="100" w:afterAutospacing="1"/>
      <w:jc w:val="center"/>
      <w:textAlignment w:val="center"/>
    </w:pPr>
    <w:rPr>
      <w:rFonts w:ascii="Arial" w:hAnsi="Arial" w:cs="Arial"/>
      <w:color w:val="000000"/>
      <w:sz w:val="18"/>
      <w:szCs w:val="18"/>
    </w:rPr>
  </w:style>
  <w:style w:type="paragraph" w:customStyle="1" w:styleId="xl87">
    <w:name w:val="xl87"/>
    <w:basedOn w:val="Normal"/>
    <w:rsid w:val="009E63D0"/>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88">
    <w:name w:val="xl88"/>
    <w:basedOn w:val="Normal"/>
    <w:rsid w:val="009E63D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E63D0"/>
    <w:pPr>
      <w:spacing w:before="100" w:beforeAutospacing="1" w:after="100" w:afterAutospacing="1"/>
    </w:pPr>
    <w:rPr>
      <w:rFonts w:ascii="Arial" w:hAnsi="Arial" w:cs="Arial"/>
    </w:rPr>
  </w:style>
  <w:style w:type="paragraph" w:customStyle="1" w:styleId="xl91">
    <w:name w:val="xl91"/>
    <w:basedOn w:val="Normal"/>
    <w:rsid w:val="009E63D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color w:val="000000"/>
      <w:sz w:val="14"/>
      <w:szCs w:val="14"/>
    </w:rPr>
  </w:style>
  <w:style w:type="paragraph" w:customStyle="1" w:styleId="xl92">
    <w:name w:val="xl92"/>
    <w:basedOn w:val="Normal"/>
    <w:rsid w:val="009E63D0"/>
    <w:pPr>
      <w:pBdr>
        <w:bottom w:val="single" w:sz="4" w:space="0" w:color="auto"/>
        <w:right w:val="single" w:sz="4" w:space="0" w:color="auto"/>
      </w:pBdr>
      <w:shd w:val="clear" w:color="000000" w:fill="C0C0C0"/>
      <w:spacing w:before="100" w:beforeAutospacing="1" w:after="100" w:afterAutospacing="1"/>
      <w:jc w:val="center"/>
    </w:pPr>
    <w:rPr>
      <w:rFonts w:ascii="Calibri" w:hAnsi="Calibri"/>
      <w:color w:val="000000"/>
      <w:sz w:val="14"/>
      <w:szCs w:val="14"/>
    </w:rPr>
  </w:style>
  <w:style w:type="paragraph" w:customStyle="1" w:styleId="xl93">
    <w:name w:val="xl93"/>
    <w:basedOn w:val="Normal"/>
    <w:rsid w:val="009E63D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4"/>
      <w:szCs w:val="14"/>
    </w:rPr>
  </w:style>
  <w:style w:type="paragraph" w:customStyle="1" w:styleId="xl94">
    <w:name w:val="xl94"/>
    <w:basedOn w:val="Normal"/>
    <w:rsid w:val="009E63D0"/>
    <w:pPr>
      <w:spacing w:before="100" w:beforeAutospacing="1" w:after="100" w:afterAutospacing="1"/>
    </w:pPr>
    <w:rPr>
      <w:rFonts w:ascii="Arial" w:hAnsi="Arial" w:cs="Arial"/>
      <w:sz w:val="14"/>
      <w:szCs w:val="14"/>
    </w:rPr>
  </w:style>
  <w:style w:type="paragraph" w:customStyle="1" w:styleId="xl95">
    <w:name w:val="xl95"/>
    <w:basedOn w:val="Normal"/>
    <w:rsid w:val="009E63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Normal"/>
    <w:rsid w:val="009E63D0"/>
    <w:pPr>
      <w:spacing w:before="100" w:beforeAutospacing="1" w:after="100" w:afterAutospacing="1"/>
    </w:pPr>
    <w:rPr>
      <w:rFonts w:ascii="Arial" w:hAnsi="Arial" w:cs="Arial"/>
      <w:sz w:val="16"/>
      <w:szCs w:val="16"/>
    </w:rPr>
  </w:style>
  <w:style w:type="paragraph" w:customStyle="1" w:styleId="xl97">
    <w:name w:val="xl97"/>
    <w:basedOn w:val="Normal"/>
    <w:rsid w:val="007E138C"/>
    <w:pPr>
      <w:pBdr>
        <w:left w:val="single" w:sz="8" w:space="0" w:color="auto"/>
        <w:bottom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98">
    <w:name w:val="xl98"/>
    <w:basedOn w:val="Normal"/>
    <w:rsid w:val="007E138C"/>
    <w:pPr>
      <w:pBdr>
        <w:top w:val="single" w:sz="8" w:space="0" w:color="auto"/>
        <w:left w:val="single" w:sz="8" w:space="0" w:color="auto"/>
      </w:pBdr>
      <w:spacing w:before="100" w:beforeAutospacing="1" w:after="100" w:afterAutospacing="1"/>
      <w:jc w:val="center"/>
      <w:textAlignment w:val="center"/>
    </w:pPr>
    <w:rPr>
      <w:rFonts w:ascii="Calibri" w:hAnsi="Calibri"/>
      <w:sz w:val="18"/>
      <w:szCs w:val="18"/>
    </w:rPr>
  </w:style>
  <w:style w:type="paragraph" w:customStyle="1" w:styleId="xl99">
    <w:name w:val="xl99"/>
    <w:basedOn w:val="Normal"/>
    <w:rsid w:val="00AB7E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100">
    <w:name w:val="xl100"/>
    <w:basedOn w:val="Normal"/>
    <w:rsid w:val="00AB7E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sz w:val="16"/>
      <w:szCs w:val="16"/>
    </w:rPr>
  </w:style>
  <w:style w:type="paragraph" w:customStyle="1" w:styleId="xl101">
    <w:name w:val="xl101"/>
    <w:basedOn w:val="Normal"/>
    <w:rsid w:val="00AB7ED6"/>
    <w:pPr>
      <w:pBdr>
        <w:top w:val="single" w:sz="4" w:space="0" w:color="auto"/>
        <w:left w:val="single" w:sz="4" w:space="0" w:color="auto"/>
        <w:right w:val="single" w:sz="4" w:space="0" w:color="auto"/>
      </w:pBdr>
      <w:shd w:val="clear" w:color="000000" w:fill="BFBFBF"/>
      <w:spacing w:before="100" w:beforeAutospacing="1" w:after="100" w:afterAutospacing="1"/>
      <w:jc w:val="center"/>
    </w:pPr>
  </w:style>
  <w:style w:type="paragraph" w:customStyle="1" w:styleId="xl102">
    <w:name w:val="xl102"/>
    <w:basedOn w:val="Normal"/>
    <w:rsid w:val="00AB7ED6"/>
    <w:pPr>
      <w:pBdr>
        <w:left w:val="single" w:sz="4" w:space="0" w:color="auto"/>
        <w:bottom w:val="single" w:sz="4" w:space="0" w:color="auto"/>
        <w:right w:val="single" w:sz="4" w:space="0" w:color="auto"/>
      </w:pBdr>
      <w:shd w:val="clear" w:color="000000" w:fill="BFBFBF"/>
      <w:spacing w:before="100" w:beforeAutospacing="1" w:after="100" w:afterAutospacing="1"/>
      <w:jc w:val="center"/>
    </w:pPr>
  </w:style>
  <w:style w:type="paragraph" w:customStyle="1" w:styleId="xl103">
    <w:name w:val="xl103"/>
    <w:basedOn w:val="Normal"/>
    <w:rsid w:val="00AB7E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Normal"/>
    <w:rsid w:val="00AB7E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6"/>
      <w:szCs w:val="16"/>
    </w:rPr>
  </w:style>
  <w:style w:type="paragraph" w:customStyle="1" w:styleId="xl105">
    <w:name w:val="xl105"/>
    <w:basedOn w:val="Normal"/>
    <w:rsid w:val="00AB7E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sz w:val="16"/>
      <w:szCs w:val="16"/>
    </w:rPr>
  </w:style>
  <w:style w:type="paragraph" w:customStyle="1" w:styleId="xl106">
    <w:name w:val="xl106"/>
    <w:basedOn w:val="Normal"/>
    <w:rsid w:val="00AB7E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18"/>
      <w:szCs w:val="18"/>
    </w:rPr>
  </w:style>
  <w:style w:type="paragraph" w:customStyle="1" w:styleId="xl107">
    <w:name w:val="xl107"/>
    <w:basedOn w:val="Normal"/>
    <w:rsid w:val="00AB7ED6"/>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08">
    <w:name w:val="xl108"/>
    <w:basedOn w:val="Normal"/>
    <w:rsid w:val="00AB7ED6"/>
    <w:pPr>
      <w:pBdr>
        <w:top w:val="single" w:sz="4" w:space="0" w:color="auto"/>
        <w:bottom w:val="single" w:sz="4" w:space="0" w:color="auto"/>
      </w:pBdr>
      <w:spacing w:before="100" w:beforeAutospacing="1" w:after="100" w:afterAutospacing="1"/>
    </w:pPr>
  </w:style>
  <w:style w:type="paragraph" w:customStyle="1" w:styleId="xl109">
    <w:name w:val="xl109"/>
    <w:basedOn w:val="Normal"/>
    <w:rsid w:val="00AB7ED6"/>
    <w:pPr>
      <w:pBdr>
        <w:top w:val="single" w:sz="4" w:space="0" w:color="auto"/>
        <w:bottom w:val="single" w:sz="4" w:space="0" w:color="auto"/>
        <w:right w:val="single" w:sz="4" w:space="0" w:color="auto"/>
      </w:pBdr>
      <w:spacing w:before="100" w:beforeAutospacing="1" w:after="100" w:afterAutospacing="1"/>
    </w:pPr>
  </w:style>
  <w:style w:type="paragraph" w:customStyle="1" w:styleId="xl110">
    <w:name w:val="xl110"/>
    <w:basedOn w:val="Normal"/>
    <w:rsid w:val="00AB7ED6"/>
    <w:pPr>
      <w:pBdr>
        <w:top w:val="single" w:sz="4" w:space="0" w:color="auto"/>
        <w:left w:val="single" w:sz="4" w:space="0" w:color="auto"/>
        <w:bottom w:val="single" w:sz="4" w:space="0" w:color="auto"/>
      </w:pBdr>
      <w:spacing w:before="100" w:beforeAutospacing="1" w:after="100" w:afterAutospacing="1"/>
    </w:pPr>
  </w:style>
  <w:style w:type="paragraph" w:customStyle="1" w:styleId="xl111">
    <w:name w:val="xl111"/>
    <w:basedOn w:val="Normal"/>
    <w:rsid w:val="00AB7ED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olor w:val="000000"/>
      <w:sz w:val="22"/>
      <w:szCs w:val="22"/>
    </w:rPr>
  </w:style>
  <w:style w:type="paragraph" w:customStyle="1" w:styleId="xl112">
    <w:name w:val="xl112"/>
    <w:basedOn w:val="Normal"/>
    <w:rsid w:val="00AB7E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3">
    <w:name w:val="xl113"/>
    <w:basedOn w:val="Normal"/>
    <w:rsid w:val="00AB7E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4">
    <w:name w:val="xl114"/>
    <w:basedOn w:val="Normal"/>
    <w:rsid w:val="00AB7ED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5">
    <w:name w:val="xl115"/>
    <w:basedOn w:val="Normal"/>
    <w:rsid w:val="00AB7ED6"/>
    <w:pPr>
      <w:pBdr>
        <w:top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6">
    <w:name w:val="xl116"/>
    <w:basedOn w:val="Normal"/>
    <w:rsid w:val="00AB7ED6"/>
    <w:pPr>
      <w:pBdr>
        <w:top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7">
    <w:name w:val="xl117"/>
    <w:basedOn w:val="Normal"/>
    <w:rsid w:val="00AB7ED6"/>
    <w:pPr>
      <w:pBdr>
        <w:top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8">
    <w:name w:val="xl118"/>
    <w:basedOn w:val="Normal"/>
    <w:rsid w:val="00BA09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2"/>
      <w:szCs w:val="22"/>
    </w:rPr>
  </w:style>
  <w:style w:type="paragraph" w:customStyle="1" w:styleId="xl119">
    <w:name w:val="xl119"/>
    <w:basedOn w:val="Normal"/>
    <w:rsid w:val="00BA09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sz w:val="22"/>
      <w:szCs w:val="22"/>
    </w:rPr>
  </w:style>
  <w:style w:type="paragraph" w:customStyle="1" w:styleId="xl120">
    <w:name w:val="xl120"/>
    <w:basedOn w:val="Normal"/>
    <w:rsid w:val="00BA09DE"/>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character" w:customStyle="1" w:styleId="FooterChar">
    <w:name w:val="Footer Char"/>
    <w:basedOn w:val="DefaultParagraphFont"/>
    <w:link w:val="Footer"/>
    <w:uiPriority w:val="99"/>
    <w:rsid w:val="00523029"/>
    <w:rPr>
      <w:sz w:val="24"/>
      <w:szCs w:val="24"/>
    </w:rPr>
  </w:style>
  <w:style w:type="paragraph" w:styleId="ListParagraph">
    <w:name w:val="List Paragraph"/>
    <w:basedOn w:val="Normal"/>
    <w:uiPriority w:val="34"/>
    <w:qFormat/>
    <w:rsid w:val="00645A19"/>
    <w:pPr>
      <w:ind w:left="720"/>
      <w:contextualSpacing/>
    </w:pPr>
  </w:style>
  <w:style w:type="table" w:styleId="PlainTable5">
    <w:name w:val="Plain Table 5"/>
    <w:basedOn w:val="TableNormal"/>
    <w:uiPriority w:val="45"/>
    <w:rsid w:val="00970A7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970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70A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
    <w:name w:val="Grid Table 6 Colorful"/>
    <w:basedOn w:val="TableNormal"/>
    <w:uiPriority w:val="51"/>
    <w:rsid w:val="00970A7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ont5">
    <w:name w:val="font5"/>
    <w:basedOn w:val="Normal"/>
    <w:rsid w:val="00B610C2"/>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B610C2"/>
    <w:pPr>
      <w:spacing w:before="100" w:beforeAutospacing="1" w:after="100" w:afterAutospacing="1"/>
    </w:pPr>
    <w:rPr>
      <w:rFonts w:ascii="Tahoma" w:hAnsi="Tahoma" w:cs="Tahoma"/>
      <w:b/>
      <w:bCs/>
      <w:color w:val="000000"/>
      <w:sz w:val="16"/>
      <w:szCs w:val="16"/>
    </w:rPr>
  </w:style>
  <w:style w:type="character" w:styleId="CommentReference">
    <w:name w:val="annotation reference"/>
    <w:basedOn w:val="DefaultParagraphFont"/>
    <w:semiHidden/>
    <w:unhideWhenUsed/>
    <w:rsid w:val="00CD3C1D"/>
    <w:rPr>
      <w:sz w:val="16"/>
      <w:szCs w:val="16"/>
    </w:rPr>
  </w:style>
  <w:style w:type="paragraph" w:styleId="CommentText">
    <w:name w:val="annotation text"/>
    <w:basedOn w:val="Normal"/>
    <w:link w:val="CommentTextChar"/>
    <w:semiHidden/>
    <w:unhideWhenUsed/>
    <w:rsid w:val="00CD3C1D"/>
    <w:rPr>
      <w:sz w:val="20"/>
      <w:szCs w:val="20"/>
    </w:rPr>
  </w:style>
  <w:style w:type="character" w:customStyle="1" w:styleId="CommentTextChar">
    <w:name w:val="Comment Text Char"/>
    <w:basedOn w:val="DefaultParagraphFont"/>
    <w:link w:val="CommentText"/>
    <w:semiHidden/>
    <w:rsid w:val="00CD3C1D"/>
  </w:style>
  <w:style w:type="paragraph" w:styleId="CommentSubject">
    <w:name w:val="annotation subject"/>
    <w:basedOn w:val="CommentText"/>
    <w:next w:val="CommentText"/>
    <w:link w:val="CommentSubjectChar"/>
    <w:semiHidden/>
    <w:unhideWhenUsed/>
    <w:rsid w:val="00CD3C1D"/>
    <w:rPr>
      <w:b/>
      <w:bCs/>
    </w:rPr>
  </w:style>
  <w:style w:type="character" w:customStyle="1" w:styleId="CommentSubjectChar">
    <w:name w:val="Comment Subject Char"/>
    <w:basedOn w:val="CommentTextChar"/>
    <w:link w:val="CommentSubject"/>
    <w:semiHidden/>
    <w:rsid w:val="00CD3C1D"/>
    <w:rPr>
      <w:b/>
      <w:bCs/>
    </w:rPr>
  </w:style>
  <w:style w:type="table" w:styleId="PlainTable2">
    <w:name w:val="Plain Table 2"/>
    <w:basedOn w:val="TableNormal"/>
    <w:uiPriority w:val="42"/>
    <w:rsid w:val="00C815D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815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C815D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783D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9217F"/>
    <w:pPr>
      <w:spacing w:before="100" w:beforeAutospacing="1" w:after="100" w:afterAutospacing="1"/>
    </w:pPr>
  </w:style>
  <w:style w:type="paragraph" w:styleId="Revision">
    <w:name w:val="Revision"/>
    <w:hidden/>
    <w:uiPriority w:val="99"/>
    <w:semiHidden/>
    <w:rsid w:val="002F7046"/>
    <w:rPr>
      <w:sz w:val="24"/>
      <w:szCs w:val="24"/>
    </w:rPr>
  </w:style>
  <w:style w:type="table" w:styleId="ListTable4-Accent3">
    <w:name w:val="List Table 4 Accent 3"/>
    <w:basedOn w:val="TableNormal"/>
    <w:uiPriority w:val="49"/>
    <w:rsid w:val="00350A1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42">
      <w:bodyDiv w:val="1"/>
      <w:marLeft w:val="0"/>
      <w:marRight w:val="0"/>
      <w:marTop w:val="0"/>
      <w:marBottom w:val="0"/>
      <w:divBdr>
        <w:top w:val="none" w:sz="0" w:space="0" w:color="auto"/>
        <w:left w:val="none" w:sz="0" w:space="0" w:color="auto"/>
        <w:bottom w:val="none" w:sz="0" w:space="0" w:color="auto"/>
        <w:right w:val="none" w:sz="0" w:space="0" w:color="auto"/>
      </w:divBdr>
    </w:div>
    <w:div w:id="4404358">
      <w:bodyDiv w:val="1"/>
      <w:marLeft w:val="0"/>
      <w:marRight w:val="0"/>
      <w:marTop w:val="0"/>
      <w:marBottom w:val="0"/>
      <w:divBdr>
        <w:top w:val="none" w:sz="0" w:space="0" w:color="auto"/>
        <w:left w:val="none" w:sz="0" w:space="0" w:color="auto"/>
        <w:bottom w:val="none" w:sz="0" w:space="0" w:color="auto"/>
        <w:right w:val="none" w:sz="0" w:space="0" w:color="auto"/>
      </w:divBdr>
    </w:div>
    <w:div w:id="5325951">
      <w:bodyDiv w:val="1"/>
      <w:marLeft w:val="0"/>
      <w:marRight w:val="0"/>
      <w:marTop w:val="0"/>
      <w:marBottom w:val="0"/>
      <w:divBdr>
        <w:top w:val="none" w:sz="0" w:space="0" w:color="auto"/>
        <w:left w:val="none" w:sz="0" w:space="0" w:color="auto"/>
        <w:bottom w:val="none" w:sz="0" w:space="0" w:color="auto"/>
        <w:right w:val="none" w:sz="0" w:space="0" w:color="auto"/>
      </w:divBdr>
    </w:div>
    <w:div w:id="11415932">
      <w:bodyDiv w:val="1"/>
      <w:marLeft w:val="0"/>
      <w:marRight w:val="0"/>
      <w:marTop w:val="0"/>
      <w:marBottom w:val="0"/>
      <w:divBdr>
        <w:top w:val="none" w:sz="0" w:space="0" w:color="auto"/>
        <w:left w:val="none" w:sz="0" w:space="0" w:color="auto"/>
        <w:bottom w:val="none" w:sz="0" w:space="0" w:color="auto"/>
        <w:right w:val="none" w:sz="0" w:space="0" w:color="auto"/>
      </w:divBdr>
    </w:div>
    <w:div w:id="18161272">
      <w:bodyDiv w:val="1"/>
      <w:marLeft w:val="0"/>
      <w:marRight w:val="0"/>
      <w:marTop w:val="0"/>
      <w:marBottom w:val="0"/>
      <w:divBdr>
        <w:top w:val="none" w:sz="0" w:space="0" w:color="auto"/>
        <w:left w:val="none" w:sz="0" w:space="0" w:color="auto"/>
        <w:bottom w:val="none" w:sz="0" w:space="0" w:color="auto"/>
        <w:right w:val="none" w:sz="0" w:space="0" w:color="auto"/>
      </w:divBdr>
    </w:div>
    <w:div w:id="20907213">
      <w:bodyDiv w:val="1"/>
      <w:marLeft w:val="0"/>
      <w:marRight w:val="0"/>
      <w:marTop w:val="0"/>
      <w:marBottom w:val="0"/>
      <w:divBdr>
        <w:top w:val="none" w:sz="0" w:space="0" w:color="auto"/>
        <w:left w:val="none" w:sz="0" w:space="0" w:color="auto"/>
        <w:bottom w:val="none" w:sz="0" w:space="0" w:color="auto"/>
        <w:right w:val="none" w:sz="0" w:space="0" w:color="auto"/>
      </w:divBdr>
    </w:div>
    <w:div w:id="32851618">
      <w:bodyDiv w:val="1"/>
      <w:marLeft w:val="0"/>
      <w:marRight w:val="0"/>
      <w:marTop w:val="0"/>
      <w:marBottom w:val="0"/>
      <w:divBdr>
        <w:top w:val="none" w:sz="0" w:space="0" w:color="auto"/>
        <w:left w:val="none" w:sz="0" w:space="0" w:color="auto"/>
        <w:bottom w:val="none" w:sz="0" w:space="0" w:color="auto"/>
        <w:right w:val="none" w:sz="0" w:space="0" w:color="auto"/>
      </w:divBdr>
    </w:div>
    <w:div w:id="35013506">
      <w:bodyDiv w:val="1"/>
      <w:marLeft w:val="0"/>
      <w:marRight w:val="0"/>
      <w:marTop w:val="0"/>
      <w:marBottom w:val="0"/>
      <w:divBdr>
        <w:top w:val="none" w:sz="0" w:space="0" w:color="auto"/>
        <w:left w:val="none" w:sz="0" w:space="0" w:color="auto"/>
        <w:bottom w:val="none" w:sz="0" w:space="0" w:color="auto"/>
        <w:right w:val="none" w:sz="0" w:space="0" w:color="auto"/>
      </w:divBdr>
    </w:div>
    <w:div w:id="48843285">
      <w:bodyDiv w:val="1"/>
      <w:marLeft w:val="0"/>
      <w:marRight w:val="0"/>
      <w:marTop w:val="0"/>
      <w:marBottom w:val="0"/>
      <w:divBdr>
        <w:top w:val="none" w:sz="0" w:space="0" w:color="auto"/>
        <w:left w:val="none" w:sz="0" w:space="0" w:color="auto"/>
        <w:bottom w:val="none" w:sz="0" w:space="0" w:color="auto"/>
        <w:right w:val="none" w:sz="0" w:space="0" w:color="auto"/>
      </w:divBdr>
    </w:div>
    <w:div w:id="51852848">
      <w:bodyDiv w:val="1"/>
      <w:marLeft w:val="0"/>
      <w:marRight w:val="0"/>
      <w:marTop w:val="0"/>
      <w:marBottom w:val="0"/>
      <w:divBdr>
        <w:top w:val="none" w:sz="0" w:space="0" w:color="auto"/>
        <w:left w:val="none" w:sz="0" w:space="0" w:color="auto"/>
        <w:bottom w:val="none" w:sz="0" w:space="0" w:color="auto"/>
        <w:right w:val="none" w:sz="0" w:space="0" w:color="auto"/>
      </w:divBdr>
    </w:div>
    <w:div w:id="56560264">
      <w:bodyDiv w:val="1"/>
      <w:marLeft w:val="0"/>
      <w:marRight w:val="0"/>
      <w:marTop w:val="0"/>
      <w:marBottom w:val="0"/>
      <w:divBdr>
        <w:top w:val="none" w:sz="0" w:space="0" w:color="auto"/>
        <w:left w:val="none" w:sz="0" w:space="0" w:color="auto"/>
        <w:bottom w:val="none" w:sz="0" w:space="0" w:color="auto"/>
        <w:right w:val="none" w:sz="0" w:space="0" w:color="auto"/>
      </w:divBdr>
    </w:div>
    <w:div w:id="63259860">
      <w:bodyDiv w:val="1"/>
      <w:marLeft w:val="0"/>
      <w:marRight w:val="0"/>
      <w:marTop w:val="0"/>
      <w:marBottom w:val="0"/>
      <w:divBdr>
        <w:top w:val="none" w:sz="0" w:space="0" w:color="auto"/>
        <w:left w:val="none" w:sz="0" w:space="0" w:color="auto"/>
        <w:bottom w:val="none" w:sz="0" w:space="0" w:color="auto"/>
        <w:right w:val="none" w:sz="0" w:space="0" w:color="auto"/>
      </w:divBdr>
    </w:div>
    <w:div w:id="77874562">
      <w:bodyDiv w:val="1"/>
      <w:marLeft w:val="0"/>
      <w:marRight w:val="0"/>
      <w:marTop w:val="0"/>
      <w:marBottom w:val="0"/>
      <w:divBdr>
        <w:top w:val="none" w:sz="0" w:space="0" w:color="auto"/>
        <w:left w:val="none" w:sz="0" w:space="0" w:color="auto"/>
        <w:bottom w:val="none" w:sz="0" w:space="0" w:color="auto"/>
        <w:right w:val="none" w:sz="0" w:space="0" w:color="auto"/>
      </w:divBdr>
    </w:div>
    <w:div w:id="97484762">
      <w:bodyDiv w:val="1"/>
      <w:marLeft w:val="0"/>
      <w:marRight w:val="0"/>
      <w:marTop w:val="0"/>
      <w:marBottom w:val="0"/>
      <w:divBdr>
        <w:top w:val="none" w:sz="0" w:space="0" w:color="auto"/>
        <w:left w:val="none" w:sz="0" w:space="0" w:color="auto"/>
        <w:bottom w:val="none" w:sz="0" w:space="0" w:color="auto"/>
        <w:right w:val="none" w:sz="0" w:space="0" w:color="auto"/>
      </w:divBdr>
    </w:div>
    <w:div w:id="102385126">
      <w:bodyDiv w:val="1"/>
      <w:marLeft w:val="0"/>
      <w:marRight w:val="0"/>
      <w:marTop w:val="0"/>
      <w:marBottom w:val="0"/>
      <w:divBdr>
        <w:top w:val="none" w:sz="0" w:space="0" w:color="auto"/>
        <w:left w:val="none" w:sz="0" w:space="0" w:color="auto"/>
        <w:bottom w:val="none" w:sz="0" w:space="0" w:color="auto"/>
        <w:right w:val="none" w:sz="0" w:space="0" w:color="auto"/>
      </w:divBdr>
    </w:div>
    <w:div w:id="106436665">
      <w:bodyDiv w:val="1"/>
      <w:marLeft w:val="0"/>
      <w:marRight w:val="0"/>
      <w:marTop w:val="0"/>
      <w:marBottom w:val="0"/>
      <w:divBdr>
        <w:top w:val="none" w:sz="0" w:space="0" w:color="auto"/>
        <w:left w:val="none" w:sz="0" w:space="0" w:color="auto"/>
        <w:bottom w:val="none" w:sz="0" w:space="0" w:color="auto"/>
        <w:right w:val="none" w:sz="0" w:space="0" w:color="auto"/>
      </w:divBdr>
    </w:div>
    <w:div w:id="121771447">
      <w:bodyDiv w:val="1"/>
      <w:marLeft w:val="0"/>
      <w:marRight w:val="0"/>
      <w:marTop w:val="0"/>
      <w:marBottom w:val="0"/>
      <w:divBdr>
        <w:top w:val="none" w:sz="0" w:space="0" w:color="auto"/>
        <w:left w:val="none" w:sz="0" w:space="0" w:color="auto"/>
        <w:bottom w:val="none" w:sz="0" w:space="0" w:color="auto"/>
        <w:right w:val="none" w:sz="0" w:space="0" w:color="auto"/>
      </w:divBdr>
    </w:div>
    <w:div w:id="126820062">
      <w:bodyDiv w:val="1"/>
      <w:marLeft w:val="0"/>
      <w:marRight w:val="0"/>
      <w:marTop w:val="0"/>
      <w:marBottom w:val="0"/>
      <w:divBdr>
        <w:top w:val="none" w:sz="0" w:space="0" w:color="auto"/>
        <w:left w:val="none" w:sz="0" w:space="0" w:color="auto"/>
        <w:bottom w:val="none" w:sz="0" w:space="0" w:color="auto"/>
        <w:right w:val="none" w:sz="0" w:space="0" w:color="auto"/>
      </w:divBdr>
    </w:div>
    <w:div w:id="136806276">
      <w:bodyDiv w:val="1"/>
      <w:marLeft w:val="0"/>
      <w:marRight w:val="0"/>
      <w:marTop w:val="0"/>
      <w:marBottom w:val="0"/>
      <w:divBdr>
        <w:top w:val="none" w:sz="0" w:space="0" w:color="auto"/>
        <w:left w:val="none" w:sz="0" w:space="0" w:color="auto"/>
        <w:bottom w:val="none" w:sz="0" w:space="0" w:color="auto"/>
        <w:right w:val="none" w:sz="0" w:space="0" w:color="auto"/>
      </w:divBdr>
    </w:div>
    <w:div w:id="149061228">
      <w:bodyDiv w:val="1"/>
      <w:marLeft w:val="0"/>
      <w:marRight w:val="0"/>
      <w:marTop w:val="0"/>
      <w:marBottom w:val="0"/>
      <w:divBdr>
        <w:top w:val="none" w:sz="0" w:space="0" w:color="auto"/>
        <w:left w:val="none" w:sz="0" w:space="0" w:color="auto"/>
        <w:bottom w:val="none" w:sz="0" w:space="0" w:color="auto"/>
        <w:right w:val="none" w:sz="0" w:space="0" w:color="auto"/>
      </w:divBdr>
    </w:div>
    <w:div w:id="164902286">
      <w:bodyDiv w:val="1"/>
      <w:marLeft w:val="0"/>
      <w:marRight w:val="0"/>
      <w:marTop w:val="0"/>
      <w:marBottom w:val="0"/>
      <w:divBdr>
        <w:top w:val="none" w:sz="0" w:space="0" w:color="auto"/>
        <w:left w:val="none" w:sz="0" w:space="0" w:color="auto"/>
        <w:bottom w:val="none" w:sz="0" w:space="0" w:color="auto"/>
        <w:right w:val="none" w:sz="0" w:space="0" w:color="auto"/>
      </w:divBdr>
    </w:div>
    <w:div w:id="171379783">
      <w:bodyDiv w:val="1"/>
      <w:marLeft w:val="0"/>
      <w:marRight w:val="0"/>
      <w:marTop w:val="0"/>
      <w:marBottom w:val="0"/>
      <w:divBdr>
        <w:top w:val="none" w:sz="0" w:space="0" w:color="auto"/>
        <w:left w:val="none" w:sz="0" w:space="0" w:color="auto"/>
        <w:bottom w:val="none" w:sz="0" w:space="0" w:color="auto"/>
        <w:right w:val="none" w:sz="0" w:space="0" w:color="auto"/>
      </w:divBdr>
    </w:div>
    <w:div w:id="183711607">
      <w:bodyDiv w:val="1"/>
      <w:marLeft w:val="0"/>
      <w:marRight w:val="0"/>
      <w:marTop w:val="0"/>
      <w:marBottom w:val="0"/>
      <w:divBdr>
        <w:top w:val="none" w:sz="0" w:space="0" w:color="auto"/>
        <w:left w:val="none" w:sz="0" w:space="0" w:color="auto"/>
        <w:bottom w:val="none" w:sz="0" w:space="0" w:color="auto"/>
        <w:right w:val="none" w:sz="0" w:space="0" w:color="auto"/>
      </w:divBdr>
    </w:div>
    <w:div w:id="189295354">
      <w:bodyDiv w:val="1"/>
      <w:marLeft w:val="0"/>
      <w:marRight w:val="0"/>
      <w:marTop w:val="0"/>
      <w:marBottom w:val="0"/>
      <w:divBdr>
        <w:top w:val="none" w:sz="0" w:space="0" w:color="auto"/>
        <w:left w:val="none" w:sz="0" w:space="0" w:color="auto"/>
        <w:bottom w:val="none" w:sz="0" w:space="0" w:color="auto"/>
        <w:right w:val="none" w:sz="0" w:space="0" w:color="auto"/>
      </w:divBdr>
    </w:div>
    <w:div w:id="190149248">
      <w:bodyDiv w:val="1"/>
      <w:marLeft w:val="0"/>
      <w:marRight w:val="0"/>
      <w:marTop w:val="0"/>
      <w:marBottom w:val="0"/>
      <w:divBdr>
        <w:top w:val="none" w:sz="0" w:space="0" w:color="auto"/>
        <w:left w:val="none" w:sz="0" w:space="0" w:color="auto"/>
        <w:bottom w:val="none" w:sz="0" w:space="0" w:color="auto"/>
        <w:right w:val="none" w:sz="0" w:space="0" w:color="auto"/>
      </w:divBdr>
    </w:div>
    <w:div w:id="192614950">
      <w:bodyDiv w:val="1"/>
      <w:marLeft w:val="0"/>
      <w:marRight w:val="0"/>
      <w:marTop w:val="0"/>
      <w:marBottom w:val="0"/>
      <w:divBdr>
        <w:top w:val="none" w:sz="0" w:space="0" w:color="auto"/>
        <w:left w:val="none" w:sz="0" w:space="0" w:color="auto"/>
        <w:bottom w:val="none" w:sz="0" w:space="0" w:color="auto"/>
        <w:right w:val="none" w:sz="0" w:space="0" w:color="auto"/>
      </w:divBdr>
    </w:div>
    <w:div w:id="200171615">
      <w:bodyDiv w:val="1"/>
      <w:marLeft w:val="0"/>
      <w:marRight w:val="0"/>
      <w:marTop w:val="0"/>
      <w:marBottom w:val="0"/>
      <w:divBdr>
        <w:top w:val="none" w:sz="0" w:space="0" w:color="auto"/>
        <w:left w:val="none" w:sz="0" w:space="0" w:color="auto"/>
        <w:bottom w:val="none" w:sz="0" w:space="0" w:color="auto"/>
        <w:right w:val="none" w:sz="0" w:space="0" w:color="auto"/>
      </w:divBdr>
    </w:div>
    <w:div w:id="200435091">
      <w:bodyDiv w:val="1"/>
      <w:marLeft w:val="0"/>
      <w:marRight w:val="0"/>
      <w:marTop w:val="0"/>
      <w:marBottom w:val="0"/>
      <w:divBdr>
        <w:top w:val="none" w:sz="0" w:space="0" w:color="auto"/>
        <w:left w:val="none" w:sz="0" w:space="0" w:color="auto"/>
        <w:bottom w:val="none" w:sz="0" w:space="0" w:color="auto"/>
        <w:right w:val="none" w:sz="0" w:space="0" w:color="auto"/>
      </w:divBdr>
    </w:div>
    <w:div w:id="212926939">
      <w:bodyDiv w:val="1"/>
      <w:marLeft w:val="0"/>
      <w:marRight w:val="0"/>
      <w:marTop w:val="0"/>
      <w:marBottom w:val="0"/>
      <w:divBdr>
        <w:top w:val="none" w:sz="0" w:space="0" w:color="auto"/>
        <w:left w:val="none" w:sz="0" w:space="0" w:color="auto"/>
        <w:bottom w:val="none" w:sz="0" w:space="0" w:color="auto"/>
        <w:right w:val="none" w:sz="0" w:space="0" w:color="auto"/>
      </w:divBdr>
    </w:div>
    <w:div w:id="224536167">
      <w:bodyDiv w:val="1"/>
      <w:marLeft w:val="0"/>
      <w:marRight w:val="0"/>
      <w:marTop w:val="0"/>
      <w:marBottom w:val="0"/>
      <w:divBdr>
        <w:top w:val="none" w:sz="0" w:space="0" w:color="auto"/>
        <w:left w:val="none" w:sz="0" w:space="0" w:color="auto"/>
        <w:bottom w:val="none" w:sz="0" w:space="0" w:color="auto"/>
        <w:right w:val="none" w:sz="0" w:space="0" w:color="auto"/>
      </w:divBdr>
    </w:div>
    <w:div w:id="237979997">
      <w:bodyDiv w:val="1"/>
      <w:marLeft w:val="0"/>
      <w:marRight w:val="0"/>
      <w:marTop w:val="0"/>
      <w:marBottom w:val="0"/>
      <w:divBdr>
        <w:top w:val="none" w:sz="0" w:space="0" w:color="auto"/>
        <w:left w:val="none" w:sz="0" w:space="0" w:color="auto"/>
        <w:bottom w:val="none" w:sz="0" w:space="0" w:color="auto"/>
        <w:right w:val="none" w:sz="0" w:space="0" w:color="auto"/>
      </w:divBdr>
    </w:div>
    <w:div w:id="249195682">
      <w:bodyDiv w:val="1"/>
      <w:marLeft w:val="0"/>
      <w:marRight w:val="0"/>
      <w:marTop w:val="0"/>
      <w:marBottom w:val="0"/>
      <w:divBdr>
        <w:top w:val="none" w:sz="0" w:space="0" w:color="auto"/>
        <w:left w:val="none" w:sz="0" w:space="0" w:color="auto"/>
        <w:bottom w:val="none" w:sz="0" w:space="0" w:color="auto"/>
        <w:right w:val="none" w:sz="0" w:space="0" w:color="auto"/>
      </w:divBdr>
    </w:div>
    <w:div w:id="273944335">
      <w:bodyDiv w:val="1"/>
      <w:marLeft w:val="0"/>
      <w:marRight w:val="0"/>
      <w:marTop w:val="0"/>
      <w:marBottom w:val="0"/>
      <w:divBdr>
        <w:top w:val="none" w:sz="0" w:space="0" w:color="auto"/>
        <w:left w:val="none" w:sz="0" w:space="0" w:color="auto"/>
        <w:bottom w:val="none" w:sz="0" w:space="0" w:color="auto"/>
        <w:right w:val="none" w:sz="0" w:space="0" w:color="auto"/>
      </w:divBdr>
    </w:div>
    <w:div w:id="282032456">
      <w:bodyDiv w:val="1"/>
      <w:marLeft w:val="0"/>
      <w:marRight w:val="0"/>
      <w:marTop w:val="0"/>
      <w:marBottom w:val="0"/>
      <w:divBdr>
        <w:top w:val="none" w:sz="0" w:space="0" w:color="auto"/>
        <w:left w:val="none" w:sz="0" w:space="0" w:color="auto"/>
        <w:bottom w:val="none" w:sz="0" w:space="0" w:color="auto"/>
        <w:right w:val="none" w:sz="0" w:space="0" w:color="auto"/>
      </w:divBdr>
    </w:div>
    <w:div w:id="290677466">
      <w:bodyDiv w:val="1"/>
      <w:marLeft w:val="0"/>
      <w:marRight w:val="0"/>
      <w:marTop w:val="0"/>
      <w:marBottom w:val="0"/>
      <w:divBdr>
        <w:top w:val="none" w:sz="0" w:space="0" w:color="auto"/>
        <w:left w:val="none" w:sz="0" w:space="0" w:color="auto"/>
        <w:bottom w:val="none" w:sz="0" w:space="0" w:color="auto"/>
        <w:right w:val="none" w:sz="0" w:space="0" w:color="auto"/>
      </w:divBdr>
    </w:div>
    <w:div w:id="294334150">
      <w:bodyDiv w:val="1"/>
      <w:marLeft w:val="0"/>
      <w:marRight w:val="0"/>
      <w:marTop w:val="0"/>
      <w:marBottom w:val="0"/>
      <w:divBdr>
        <w:top w:val="none" w:sz="0" w:space="0" w:color="auto"/>
        <w:left w:val="none" w:sz="0" w:space="0" w:color="auto"/>
        <w:bottom w:val="none" w:sz="0" w:space="0" w:color="auto"/>
        <w:right w:val="none" w:sz="0" w:space="0" w:color="auto"/>
      </w:divBdr>
    </w:div>
    <w:div w:id="298150460">
      <w:bodyDiv w:val="1"/>
      <w:marLeft w:val="0"/>
      <w:marRight w:val="0"/>
      <w:marTop w:val="0"/>
      <w:marBottom w:val="0"/>
      <w:divBdr>
        <w:top w:val="none" w:sz="0" w:space="0" w:color="auto"/>
        <w:left w:val="none" w:sz="0" w:space="0" w:color="auto"/>
        <w:bottom w:val="none" w:sz="0" w:space="0" w:color="auto"/>
        <w:right w:val="none" w:sz="0" w:space="0" w:color="auto"/>
      </w:divBdr>
    </w:div>
    <w:div w:id="306060020">
      <w:bodyDiv w:val="1"/>
      <w:marLeft w:val="0"/>
      <w:marRight w:val="0"/>
      <w:marTop w:val="0"/>
      <w:marBottom w:val="0"/>
      <w:divBdr>
        <w:top w:val="none" w:sz="0" w:space="0" w:color="auto"/>
        <w:left w:val="none" w:sz="0" w:space="0" w:color="auto"/>
        <w:bottom w:val="none" w:sz="0" w:space="0" w:color="auto"/>
        <w:right w:val="none" w:sz="0" w:space="0" w:color="auto"/>
      </w:divBdr>
    </w:div>
    <w:div w:id="306594497">
      <w:bodyDiv w:val="1"/>
      <w:marLeft w:val="0"/>
      <w:marRight w:val="0"/>
      <w:marTop w:val="0"/>
      <w:marBottom w:val="0"/>
      <w:divBdr>
        <w:top w:val="none" w:sz="0" w:space="0" w:color="auto"/>
        <w:left w:val="none" w:sz="0" w:space="0" w:color="auto"/>
        <w:bottom w:val="none" w:sz="0" w:space="0" w:color="auto"/>
        <w:right w:val="none" w:sz="0" w:space="0" w:color="auto"/>
      </w:divBdr>
    </w:div>
    <w:div w:id="313753506">
      <w:bodyDiv w:val="1"/>
      <w:marLeft w:val="0"/>
      <w:marRight w:val="0"/>
      <w:marTop w:val="0"/>
      <w:marBottom w:val="0"/>
      <w:divBdr>
        <w:top w:val="none" w:sz="0" w:space="0" w:color="auto"/>
        <w:left w:val="none" w:sz="0" w:space="0" w:color="auto"/>
        <w:bottom w:val="none" w:sz="0" w:space="0" w:color="auto"/>
        <w:right w:val="none" w:sz="0" w:space="0" w:color="auto"/>
      </w:divBdr>
    </w:div>
    <w:div w:id="318582643">
      <w:bodyDiv w:val="1"/>
      <w:marLeft w:val="0"/>
      <w:marRight w:val="0"/>
      <w:marTop w:val="0"/>
      <w:marBottom w:val="0"/>
      <w:divBdr>
        <w:top w:val="none" w:sz="0" w:space="0" w:color="auto"/>
        <w:left w:val="none" w:sz="0" w:space="0" w:color="auto"/>
        <w:bottom w:val="none" w:sz="0" w:space="0" w:color="auto"/>
        <w:right w:val="none" w:sz="0" w:space="0" w:color="auto"/>
      </w:divBdr>
    </w:div>
    <w:div w:id="329332758">
      <w:bodyDiv w:val="1"/>
      <w:marLeft w:val="0"/>
      <w:marRight w:val="0"/>
      <w:marTop w:val="0"/>
      <w:marBottom w:val="0"/>
      <w:divBdr>
        <w:top w:val="none" w:sz="0" w:space="0" w:color="auto"/>
        <w:left w:val="none" w:sz="0" w:space="0" w:color="auto"/>
        <w:bottom w:val="none" w:sz="0" w:space="0" w:color="auto"/>
        <w:right w:val="none" w:sz="0" w:space="0" w:color="auto"/>
      </w:divBdr>
    </w:div>
    <w:div w:id="329648445">
      <w:bodyDiv w:val="1"/>
      <w:marLeft w:val="0"/>
      <w:marRight w:val="0"/>
      <w:marTop w:val="0"/>
      <w:marBottom w:val="0"/>
      <w:divBdr>
        <w:top w:val="none" w:sz="0" w:space="0" w:color="auto"/>
        <w:left w:val="none" w:sz="0" w:space="0" w:color="auto"/>
        <w:bottom w:val="none" w:sz="0" w:space="0" w:color="auto"/>
        <w:right w:val="none" w:sz="0" w:space="0" w:color="auto"/>
      </w:divBdr>
    </w:div>
    <w:div w:id="337773022">
      <w:bodyDiv w:val="1"/>
      <w:marLeft w:val="0"/>
      <w:marRight w:val="0"/>
      <w:marTop w:val="0"/>
      <w:marBottom w:val="0"/>
      <w:divBdr>
        <w:top w:val="none" w:sz="0" w:space="0" w:color="auto"/>
        <w:left w:val="none" w:sz="0" w:space="0" w:color="auto"/>
        <w:bottom w:val="none" w:sz="0" w:space="0" w:color="auto"/>
        <w:right w:val="none" w:sz="0" w:space="0" w:color="auto"/>
      </w:divBdr>
    </w:div>
    <w:div w:id="365639613">
      <w:bodyDiv w:val="1"/>
      <w:marLeft w:val="0"/>
      <w:marRight w:val="0"/>
      <w:marTop w:val="0"/>
      <w:marBottom w:val="0"/>
      <w:divBdr>
        <w:top w:val="none" w:sz="0" w:space="0" w:color="auto"/>
        <w:left w:val="none" w:sz="0" w:space="0" w:color="auto"/>
        <w:bottom w:val="none" w:sz="0" w:space="0" w:color="auto"/>
        <w:right w:val="none" w:sz="0" w:space="0" w:color="auto"/>
      </w:divBdr>
    </w:div>
    <w:div w:id="378671614">
      <w:bodyDiv w:val="1"/>
      <w:marLeft w:val="0"/>
      <w:marRight w:val="0"/>
      <w:marTop w:val="0"/>
      <w:marBottom w:val="0"/>
      <w:divBdr>
        <w:top w:val="none" w:sz="0" w:space="0" w:color="auto"/>
        <w:left w:val="none" w:sz="0" w:space="0" w:color="auto"/>
        <w:bottom w:val="none" w:sz="0" w:space="0" w:color="auto"/>
        <w:right w:val="none" w:sz="0" w:space="0" w:color="auto"/>
      </w:divBdr>
    </w:div>
    <w:div w:id="384446716">
      <w:bodyDiv w:val="1"/>
      <w:marLeft w:val="0"/>
      <w:marRight w:val="0"/>
      <w:marTop w:val="0"/>
      <w:marBottom w:val="0"/>
      <w:divBdr>
        <w:top w:val="none" w:sz="0" w:space="0" w:color="auto"/>
        <w:left w:val="none" w:sz="0" w:space="0" w:color="auto"/>
        <w:bottom w:val="none" w:sz="0" w:space="0" w:color="auto"/>
        <w:right w:val="none" w:sz="0" w:space="0" w:color="auto"/>
      </w:divBdr>
    </w:div>
    <w:div w:id="396323310">
      <w:bodyDiv w:val="1"/>
      <w:marLeft w:val="0"/>
      <w:marRight w:val="0"/>
      <w:marTop w:val="0"/>
      <w:marBottom w:val="0"/>
      <w:divBdr>
        <w:top w:val="none" w:sz="0" w:space="0" w:color="auto"/>
        <w:left w:val="none" w:sz="0" w:space="0" w:color="auto"/>
        <w:bottom w:val="none" w:sz="0" w:space="0" w:color="auto"/>
        <w:right w:val="none" w:sz="0" w:space="0" w:color="auto"/>
      </w:divBdr>
    </w:div>
    <w:div w:id="406420741">
      <w:bodyDiv w:val="1"/>
      <w:marLeft w:val="0"/>
      <w:marRight w:val="0"/>
      <w:marTop w:val="0"/>
      <w:marBottom w:val="0"/>
      <w:divBdr>
        <w:top w:val="none" w:sz="0" w:space="0" w:color="auto"/>
        <w:left w:val="none" w:sz="0" w:space="0" w:color="auto"/>
        <w:bottom w:val="none" w:sz="0" w:space="0" w:color="auto"/>
        <w:right w:val="none" w:sz="0" w:space="0" w:color="auto"/>
      </w:divBdr>
    </w:div>
    <w:div w:id="412549449">
      <w:bodyDiv w:val="1"/>
      <w:marLeft w:val="0"/>
      <w:marRight w:val="0"/>
      <w:marTop w:val="0"/>
      <w:marBottom w:val="0"/>
      <w:divBdr>
        <w:top w:val="none" w:sz="0" w:space="0" w:color="auto"/>
        <w:left w:val="none" w:sz="0" w:space="0" w:color="auto"/>
        <w:bottom w:val="none" w:sz="0" w:space="0" w:color="auto"/>
        <w:right w:val="none" w:sz="0" w:space="0" w:color="auto"/>
      </w:divBdr>
    </w:div>
    <w:div w:id="416286474">
      <w:bodyDiv w:val="1"/>
      <w:marLeft w:val="0"/>
      <w:marRight w:val="0"/>
      <w:marTop w:val="0"/>
      <w:marBottom w:val="0"/>
      <w:divBdr>
        <w:top w:val="none" w:sz="0" w:space="0" w:color="auto"/>
        <w:left w:val="none" w:sz="0" w:space="0" w:color="auto"/>
        <w:bottom w:val="none" w:sz="0" w:space="0" w:color="auto"/>
        <w:right w:val="none" w:sz="0" w:space="0" w:color="auto"/>
      </w:divBdr>
    </w:div>
    <w:div w:id="427238010">
      <w:bodyDiv w:val="1"/>
      <w:marLeft w:val="0"/>
      <w:marRight w:val="0"/>
      <w:marTop w:val="0"/>
      <w:marBottom w:val="0"/>
      <w:divBdr>
        <w:top w:val="none" w:sz="0" w:space="0" w:color="auto"/>
        <w:left w:val="none" w:sz="0" w:space="0" w:color="auto"/>
        <w:bottom w:val="none" w:sz="0" w:space="0" w:color="auto"/>
        <w:right w:val="none" w:sz="0" w:space="0" w:color="auto"/>
      </w:divBdr>
    </w:div>
    <w:div w:id="439378683">
      <w:bodyDiv w:val="1"/>
      <w:marLeft w:val="0"/>
      <w:marRight w:val="0"/>
      <w:marTop w:val="0"/>
      <w:marBottom w:val="0"/>
      <w:divBdr>
        <w:top w:val="none" w:sz="0" w:space="0" w:color="auto"/>
        <w:left w:val="none" w:sz="0" w:space="0" w:color="auto"/>
        <w:bottom w:val="none" w:sz="0" w:space="0" w:color="auto"/>
        <w:right w:val="none" w:sz="0" w:space="0" w:color="auto"/>
      </w:divBdr>
    </w:div>
    <w:div w:id="440803003">
      <w:bodyDiv w:val="1"/>
      <w:marLeft w:val="0"/>
      <w:marRight w:val="0"/>
      <w:marTop w:val="0"/>
      <w:marBottom w:val="0"/>
      <w:divBdr>
        <w:top w:val="none" w:sz="0" w:space="0" w:color="auto"/>
        <w:left w:val="none" w:sz="0" w:space="0" w:color="auto"/>
        <w:bottom w:val="none" w:sz="0" w:space="0" w:color="auto"/>
        <w:right w:val="none" w:sz="0" w:space="0" w:color="auto"/>
      </w:divBdr>
    </w:div>
    <w:div w:id="445468894">
      <w:bodyDiv w:val="1"/>
      <w:marLeft w:val="0"/>
      <w:marRight w:val="0"/>
      <w:marTop w:val="0"/>
      <w:marBottom w:val="0"/>
      <w:divBdr>
        <w:top w:val="none" w:sz="0" w:space="0" w:color="auto"/>
        <w:left w:val="none" w:sz="0" w:space="0" w:color="auto"/>
        <w:bottom w:val="none" w:sz="0" w:space="0" w:color="auto"/>
        <w:right w:val="none" w:sz="0" w:space="0" w:color="auto"/>
      </w:divBdr>
    </w:div>
    <w:div w:id="448745106">
      <w:bodyDiv w:val="1"/>
      <w:marLeft w:val="0"/>
      <w:marRight w:val="0"/>
      <w:marTop w:val="0"/>
      <w:marBottom w:val="0"/>
      <w:divBdr>
        <w:top w:val="none" w:sz="0" w:space="0" w:color="auto"/>
        <w:left w:val="none" w:sz="0" w:space="0" w:color="auto"/>
        <w:bottom w:val="none" w:sz="0" w:space="0" w:color="auto"/>
        <w:right w:val="none" w:sz="0" w:space="0" w:color="auto"/>
      </w:divBdr>
    </w:div>
    <w:div w:id="449133415">
      <w:bodyDiv w:val="1"/>
      <w:marLeft w:val="0"/>
      <w:marRight w:val="0"/>
      <w:marTop w:val="0"/>
      <w:marBottom w:val="0"/>
      <w:divBdr>
        <w:top w:val="none" w:sz="0" w:space="0" w:color="auto"/>
        <w:left w:val="none" w:sz="0" w:space="0" w:color="auto"/>
        <w:bottom w:val="none" w:sz="0" w:space="0" w:color="auto"/>
        <w:right w:val="none" w:sz="0" w:space="0" w:color="auto"/>
      </w:divBdr>
    </w:div>
    <w:div w:id="449209516">
      <w:bodyDiv w:val="1"/>
      <w:marLeft w:val="0"/>
      <w:marRight w:val="0"/>
      <w:marTop w:val="0"/>
      <w:marBottom w:val="0"/>
      <w:divBdr>
        <w:top w:val="none" w:sz="0" w:space="0" w:color="auto"/>
        <w:left w:val="none" w:sz="0" w:space="0" w:color="auto"/>
        <w:bottom w:val="none" w:sz="0" w:space="0" w:color="auto"/>
        <w:right w:val="none" w:sz="0" w:space="0" w:color="auto"/>
      </w:divBdr>
    </w:div>
    <w:div w:id="452746298">
      <w:bodyDiv w:val="1"/>
      <w:marLeft w:val="0"/>
      <w:marRight w:val="0"/>
      <w:marTop w:val="0"/>
      <w:marBottom w:val="0"/>
      <w:divBdr>
        <w:top w:val="none" w:sz="0" w:space="0" w:color="auto"/>
        <w:left w:val="none" w:sz="0" w:space="0" w:color="auto"/>
        <w:bottom w:val="none" w:sz="0" w:space="0" w:color="auto"/>
        <w:right w:val="none" w:sz="0" w:space="0" w:color="auto"/>
      </w:divBdr>
    </w:div>
    <w:div w:id="461536364">
      <w:bodyDiv w:val="1"/>
      <w:marLeft w:val="0"/>
      <w:marRight w:val="0"/>
      <w:marTop w:val="0"/>
      <w:marBottom w:val="0"/>
      <w:divBdr>
        <w:top w:val="none" w:sz="0" w:space="0" w:color="auto"/>
        <w:left w:val="none" w:sz="0" w:space="0" w:color="auto"/>
        <w:bottom w:val="none" w:sz="0" w:space="0" w:color="auto"/>
        <w:right w:val="none" w:sz="0" w:space="0" w:color="auto"/>
      </w:divBdr>
    </w:div>
    <w:div w:id="476462175">
      <w:bodyDiv w:val="1"/>
      <w:marLeft w:val="0"/>
      <w:marRight w:val="0"/>
      <w:marTop w:val="0"/>
      <w:marBottom w:val="0"/>
      <w:divBdr>
        <w:top w:val="none" w:sz="0" w:space="0" w:color="auto"/>
        <w:left w:val="none" w:sz="0" w:space="0" w:color="auto"/>
        <w:bottom w:val="none" w:sz="0" w:space="0" w:color="auto"/>
        <w:right w:val="none" w:sz="0" w:space="0" w:color="auto"/>
      </w:divBdr>
    </w:div>
    <w:div w:id="492259644">
      <w:bodyDiv w:val="1"/>
      <w:marLeft w:val="0"/>
      <w:marRight w:val="0"/>
      <w:marTop w:val="0"/>
      <w:marBottom w:val="0"/>
      <w:divBdr>
        <w:top w:val="none" w:sz="0" w:space="0" w:color="auto"/>
        <w:left w:val="none" w:sz="0" w:space="0" w:color="auto"/>
        <w:bottom w:val="none" w:sz="0" w:space="0" w:color="auto"/>
        <w:right w:val="none" w:sz="0" w:space="0" w:color="auto"/>
      </w:divBdr>
    </w:div>
    <w:div w:id="492717489">
      <w:bodyDiv w:val="1"/>
      <w:marLeft w:val="0"/>
      <w:marRight w:val="0"/>
      <w:marTop w:val="0"/>
      <w:marBottom w:val="0"/>
      <w:divBdr>
        <w:top w:val="none" w:sz="0" w:space="0" w:color="auto"/>
        <w:left w:val="none" w:sz="0" w:space="0" w:color="auto"/>
        <w:bottom w:val="none" w:sz="0" w:space="0" w:color="auto"/>
        <w:right w:val="none" w:sz="0" w:space="0" w:color="auto"/>
      </w:divBdr>
    </w:div>
    <w:div w:id="503208239">
      <w:bodyDiv w:val="1"/>
      <w:marLeft w:val="0"/>
      <w:marRight w:val="0"/>
      <w:marTop w:val="0"/>
      <w:marBottom w:val="0"/>
      <w:divBdr>
        <w:top w:val="none" w:sz="0" w:space="0" w:color="auto"/>
        <w:left w:val="none" w:sz="0" w:space="0" w:color="auto"/>
        <w:bottom w:val="none" w:sz="0" w:space="0" w:color="auto"/>
        <w:right w:val="none" w:sz="0" w:space="0" w:color="auto"/>
      </w:divBdr>
    </w:div>
    <w:div w:id="505171053">
      <w:bodyDiv w:val="1"/>
      <w:marLeft w:val="0"/>
      <w:marRight w:val="0"/>
      <w:marTop w:val="0"/>
      <w:marBottom w:val="0"/>
      <w:divBdr>
        <w:top w:val="none" w:sz="0" w:space="0" w:color="auto"/>
        <w:left w:val="none" w:sz="0" w:space="0" w:color="auto"/>
        <w:bottom w:val="none" w:sz="0" w:space="0" w:color="auto"/>
        <w:right w:val="none" w:sz="0" w:space="0" w:color="auto"/>
      </w:divBdr>
    </w:div>
    <w:div w:id="516429112">
      <w:bodyDiv w:val="1"/>
      <w:marLeft w:val="0"/>
      <w:marRight w:val="0"/>
      <w:marTop w:val="0"/>
      <w:marBottom w:val="0"/>
      <w:divBdr>
        <w:top w:val="none" w:sz="0" w:space="0" w:color="auto"/>
        <w:left w:val="none" w:sz="0" w:space="0" w:color="auto"/>
        <w:bottom w:val="none" w:sz="0" w:space="0" w:color="auto"/>
        <w:right w:val="none" w:sz="0" w:space="0" w:color="auto"/>
      </w:divBdr>
    </w:div>
    <w:div w:id="525287010">
      <w:bodyDiv w:val="1"/>
      <w:marLeft w:val="0"/>
      <w:marRight w:val="0"/>
      <w:marTop w:val="0"/>
      <w:marBottom w:val="0"/>
      <w:divBdr>
        <w:top w:val="none" w:sz="0" w:space="0" w:color="auto"/>
        <w:left w:val="none" w:sz="0" w:space="0" w:color="auto"/>
        <w:bottom w:val="none" w:sz="0" w:space="0" w:color="auto"/>
        <w:right w:val="none" w:sz="0" w:space="0" w:color="auto"/>
      </w:divBdr>
    </w:div>
    <w:div w:id="525873665">
      <w:bodyDiv w:val="1"/>
      <w:marLeft w:val="0"/>
      <w:marRight w:val="0"/>
      <w:marTop w:val="0"/>
      <w:marBottom w:val="0"/>
      <w:divBdr>
        <w:top w:val="none" w:sz="0" w:space="0" w:color="auto"/>
        <w:left w:val="none" w:sz="0" w:space="0" w:color="auto"/>
        <w:bottom w:val="none" w:sz="0" w:space="0" w:color="auto"/>
        <w:right w:val="none" w:sz="0" w:space="0" w:color="auto"/>
      </w:divBdr>
    </w:div>
    <w:div w:id="533815106">
      <w:bodyDiv w:val="1"/>
      <w:marLeft w:val="0"/>
      <w:marRight w:val="0"/>
      <w:marTop w:val="0"/>
      <w:marBottom w:val="0"/>
      <w:divBdr>
        <w:top w:val="none" w:sz="0" w:space="0" w:color="auto"/>
        <w:left w:val="none" w:sz="0" w:space="0" w:color="auto"/>
        <w:bottom w:val="none" w:sz="0" w:space="0" w:color="auto"/>
        <w:right w:val="none" w:sz="0" w:space="0" w:color="auto"/>
      </w:divBdr>
    </w:div>
    <w:div w:id="544102347">
      <w:bodyDiv w:val="1"/>
      <w:marLeft w:val="0"/>
      <w:marRight w:val="0"/>
      <w:marTop w:val="0"/>
      <w:marBottom w:val="0"/>
      <w:divBdr>
        <w:top w:val="none" w:sz="0" w:space="0" w:color="auto"/>
        <w:left w:val="none" w:sz="0" w:space="0" w:color="auto"/>
        <w:bottom w:val="none" w:sz="0" w:space="0" w:color="auto"/>
        <w:right w:val="none" w:sz="0" w:space="0" w:color="auto"/>
      </w:divBdr>
    </w:div>
    <w:div w:id="550310785">
      <w:bodyDiv w:val="1"/>
      <w:marLeft w:val="0"/>
      <w:marRight w:val="0"/>
      <w:marTop w:val="0"/>
      <w:marBottom w:val="0"/>
      <w:divBdr>
        <w:top w:val="none" w:sz="0" w:space="0" w:color="auto"/>
        <w:left w:val="none" w:sz="0" w:space="0" w:color="auto"/>
        <w:bottom w:val="none" w:sz="0" w:space="0" w:color="auto"/>
        <w:right w:val="none" w:sz="0" w:space="0" w:color="auto"/>
      </w:divBdr>
    </w:div>
    <w:div w:id="554899628">
      <w:bodyDiv w:val="1"/>
      <w:marLeft w:val="0"/>
      <w:marRight w:val="0"/>
      <w:marTop w:val="0"/>
      <w:marBottom w:val="0"/>
      <w:divBdr>
        <w:top w:val="none" w:sz="0" w:space="0" w:color="auto"/>
        <w:left w:val="none" w:sz="0" w:space="0" w:color="auto"/>
        <w:bottom w:val="none" w:sz="0" w:space="0" w:color="auto"/>
        <w:right w:val="none" w:sz="0" w:space="0" w:color="auto"/>
      </w:divBdr>
    </w:div>
    <w:div w:id="555160915">
      <w:bodyDiv w:val="1"/>
      <w:marLeft w:val="0"/>
      <w:marRight w:val="0"/>
      <w:marTop w:val="0"/>
      <w:marBottom w:val="0"/>
      <w:divBdr>
        <w:top w:val="none" w:sz="0" w:space="0" w:color="auto"/>
        <w:left w:val="none" w:sz="0" w:space="0" w:color="auto"/>
        <w:bottom w:val="none" w:sz="0" w:space="0" w:color="auto"/>
        <w:right w:val="none" w:sz="0" w:space="0" w:color="auto"/>
      </w:divBdr>
    </w:div>
    <w:div w:id="581646833">
      <w:bodyDiv w:val="1"/>
      <w:marLeft w:val="0"/>
      <w:marRight w:val="0"/>
      <w:marTop w:val="0"/>
      <w:marBottom w:val="0"/>
      <w:divBdr>
        <w:top w:val="none" w:sz="0" w:space="0" w:color="auto"/>
        <w:left w:val="none" w:sz="0" w:space="0" w:color="auto"/>
        <w:bottom w:val="none" w:sz="0" w:space="0" w:color="auto"/>
        <w:right w:val="none" w:sz="0" w:space="0" w:color="auto"/>
      </w:divBdr>
    </w:div>
    <w:div w:id="610673051">
      <w:bodyDiv w:val="1"/>
      <w:marLeft w:val="0"/>
      <w:marRight w:val="0"/>
      <w:marTop w:val="0"/>
      <w:marBottom w:val="0"/>
      <w:divBdr>
        <w:top w:val="none" w:sz="0" w:space="0" w:color="auto"/>
        <w:left w:val="none" w:sz="0" w:space="0" w:color="auto"/>
        <w:bottom w:val="none" w:sz="0" w:space="0" w:color="auto"/>
        <w:right w:val="none" w:sz="0" w:space="0" w:color="auto"/>
      </w:divBdr>
    </w:div>
    <w:div w:id="619456428">
      <w:bodyDiv w:val="1"/>
      <w:marLeft w:val="0"/>
      <w:marRight w:val="0"/>
      <w:marTop w:val="0"/>
      <w:marBottom w:val="0"/>
      <w:divBdr>
        <w:top w:val="none" w:sz="0" w:space="0" w:color="auto"/>
        <w:left w:val="none" w:sz="0" w:space="0" w:color="auto"/>
        <w:bottom w:val="none" w:sz="0" w:space="0" w:color="auto"/>
        <w:right w:val="none" w:sz="0" w:space="0" w:color="auto"/>
      </w:divBdr>
    </w:div>
    <w:div w:id="637027525">
      <w:bodyDiv w:val="1"/>
      <w:marLeft w:val="0"/>
      <w:marRight w:val="0"/>
      <w:marTop w:val="0"/>
      <w:marBottom w:val="0"/>
      <w:divBdr>
        <w:top w:val="none" w:sz="0" w:space="0" w:color="auto"/>
        <w:left w:val="none" w:sz="0" w:space="0" w:color="auto"/>
        <w:bottom w:val="none" w:sz="0" w:space="0" w:color="auto"/>
        <w:right w:val="none" w:sz="0" w:space="0" w:color="auto"/>
      </w:divBdr>
    </w:div>
    <w:div w:id="639069502">
      <w:bodyDiv w:val="1"/>
      <w:marLeft w:val="0"/>
      <w:marRight w:val="0"/>
      <w:marTop w:val="0"/>
      <w:marBottom w:val="0"/>
      <w:divBdr>
        <w:top w:val="none" w:sz="0" w:space="0" w:color="auto"/>
        <w:left w:val="none" w:sz="0" w:space="0" w:color="auto"/>
        <w:bottom w:val="none" w:sz="0" w:space="0" w:color="auto"/>
        <w:right w:val="none" w:sz="0" w:space="0" w:color="auto"/>
      </w:divBdr>
    </w:div>
    <w:div w:id="641664300">
      <w:bodyDiv w:val="1"/>
      <w:marLeft w:val="0"/>
      <w:marRight w:val="0"/>
      <w:marTop w:val="0"/>
      <w:marBottom w:val="0"/>
      <w:divBdr>
        <w:top w:val="none" w:sz="0" w:space="0" w:color="auto"/>
        <w:left w:val="none" w:sz="0" w:space="0" w:color="auto"/>
        <w:bottom w:val="none" w:sz="0" w:space="0" w:color="auto"/>
        <w:right w:val="none" w:sz="0" w:space="0" w:color="auto"/>
      </w:divBdr>
    </w:div>
    <w:div w:id="642469061">
      <w:bodyDiv w:val="1"/>
      <w:marLeft w:val="0"/>
      <w:marRight w:val="0"/>
      <w:marTop w:val="0"/>
      <w:marBottom w:val="0"/>
      <w:divBdr>
        <w:top w:val="none" w:sz="0" w:space="0" w:color="auto"/>
        <w:left w:val="none" w:sz="0" w:space="0" w:color="auto"/>
        <w:bottom w:val="none" w:sz="0" w:space="0" w:color="auto"/>
        <w:right w:val="none" w:sz="0" w:space="0" w:color="auto"/>
      </w:divBdr>
    </w:div>
    <w:div w:id="650132187">
      <w:bodyDiv w:val="1"/>
      <w:marLeft w:val="0"/>
      <w:marRight w:val="0"/>
      <w:marTop w:val="0"/>
      <w:marBottom w:val="0"/>
      <w:divBdr>
        <w:top w:val="none" w:sz="0" w:space="0" w:color="auto"/>
        <w:left w:val="none" w:sz="0" w:space="0" w:color="auto"/>
        <w:bottom w:val="none" w:sz="0" w:space="0" w:color="auto"/>
        <w:right w:val="none" w:sz="0" w:space="0" w:color="auto"/>
      </w:divBdr>
    </w:div>
    <w:div w:id="670524862">
      <w:bodyDiv w:val="1"/>
      <w:marLeft w:val="0"/>
      <w:marRight w:val="0"/>
      <w:marTop w:val="0"/>
      <w:marBottom w:val="0"/>
      <w:divBdr>
        <w:top w:val="none" w:sz="0" w:space="0" w:color="auto"/>
        <w:left w:val="none" w:sz="0" w:space="0" w:color="auto"/>
        <w:bottom w:val="none" w:sz="0" w:space="0" w:color="auto"/>
        <w:right w:val="none" w:sz="0" w:space="0" w:color="auto"/>
      </w:divBdr>
    </w:div>
    <w:div w:id="675307026">
      <w:bodyDiv w:val="1"/>
      <w:marLeft w:val="0"/>
      <w:marRight w:val="0"/>
      <w:marTop w:val="0"/>
      <w:marBottom w:val="0"/>
      <w:divBdr>
        <w:top w:val="none" w:sz="0" w:space="0" w:color="auto"/>
        <w:left w:val="none" w:sz="0" w:space="0" w:color="auto"/>
        <w:bottom w:val="none" w:sz="0" w:space="0" w:color="auto"/>
        <w:right w:val="none" w:sz="0" w:space="0" w:color="auto"/>
      </w:divBdr>
    </w:div>
    <w:div w:id="675425064">
      <w:bodyDiv w:val="1"/>
      <w:marLeft w:val="0"/>
      <w:marRight w:val="0"/>
      <w:marTop w:val="0"/>
      <w:marBottom w:val="0"/>
      <w:divBdr>
        <w:top w:val="none" w:sz="0" w:space="0" w:color="auto"/>
        <w:left w:val="none" w:sz="0" w:space="0" w:color="auto"/>
        <w:bottom w:val="none" w:sz="0" w:space="0" w:color="auto"/>
        <w:right w:val="none" w:sz="0" w:space="0" w:color="auto"/>
      </w:divBdr>
    </w:div>
    <w:div w:id="681590048">
      <w:bodyDiv w:val="1"/>
      <w:marLeft w:val="0"/>
      <w:marRight w:val="0"/>
      <w:marTop w:val="0"/>
      <w:marBottom w:val="0"/>
      <w:divBdr>
        <w:top w:val="none" w:sz="0" w:space="0" w:color="auto"/>
        <w:left w:val="none" w:sz="0" w:space="0" w:color="auto"/>
        <w:bottom w:val="none" w:sz="0" w:space="0" w:color="auto"/>
        <w:right w:val="none" w:sz="0" w:space="0" w:color="auto"/>
      </w:divBdr>
    </w:div>
    <w:div w:id="684211016">
      <w:bodyDiv w:val="1"/>
      <w:marLeft w:val="0"/>
      <w:marRight w:val="0"/>
      <w:marTop w:val="0"/>
      <w:marBottom w:val="0"/>
      <w:divBdr>
        <w:top w:val="none" w:sz="0" w:space="0" w:color="auto"/>
        <w:left w:val="none" w:sz="0" w:space="0" w:color="auto"/>
        <w:bottom w:val="none" w:sz="0" w:space="0" w:color="auto"/>
        <w:right w:val="none" w:sz="0" w:space="0" w:color="auto"/>
      </w:divBdr>
    </w:div>
    <w:div w:id="694304981">
      <w:bodyDiv w:val="1"/>
      <w:marLeft w:val="0"/>
      <w:marRight w:val="0"/>
      <w:marTop w:val="0"/>
      <w:marBottom w:val="0"/>
      <w:divBdr>
        <w:top w:val="none" w:sz="0" w:space="0" w:color="auto"/>
        <w:left w:val="none" w:sz="0" w:space="0" w:color="auto"/>
        <w:bottom w:val="none" w:sz="0" w:space="0" w:color="auto"/>
        <w:right w:val="none" w:sz="0" w:space="0" w:color="auto"/>
      </w:divBdr>
    </w:div>
    <w:div w:id="698624916">
      <w:bodyDiv w:val="1"/>
      <w:marLeft w:val="0"/>
      <w:marRight w:val="0"/>
      <w:marTop w:val="0"/>
      <w:marBottom w:val="0"/>
      <w:divBdr>
        <w:top w:val="none" w:sz="0" w:space="0" w:color="auto"/>
        <w:left w:val="none" w:sz="0" w:space="0" w:color="auto"/>
        <w:bottom w:val="none" w:sz="0" w:space="0" w:color="auto"/>
        <w:right w:val="none" w:sz="0" w:space="0" w:color="auto"/>
      </w:divBdr>
    </w:div>
    <w:div w:id="698630919">
      <w:bodyDiv w:val="1"/>
      <w:marLeft w:val="0"/>
      <w:marRight w:val="0"/>
      <w:marTop w:val="0"/>
      <w:marBottom w:val="0"/>
      <w:divBdr>
        <w:top w:val="none" w:sz="0" w:space="0" w:color="auto"/>
        <w:left w:val="none" w:sz="0" w:space="0" w:color="auto"/>
        <w:bottom w:val="none" w:sz="0" w:space="0" w:color="auto"/>
        <w:right w:val="none" w:sz="0" w:space="0" w:color="auto"/>
      </w:divBdr>
    </w:div>
    <w:div w:id="69874595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23479857">
      <w:bodyDiv w:val="1"/>
      <w:marLeft w:val="0"/>
      <w:marRight w:val="0"/>
      <w:marTop w:val="0"/>
      <w:marBottom w:val="0"/>
      <w:divBdr>
        <w:top w:val="none" w:sz="0" w:space="0" w:color="auto"/>
        <w:left w:val="none" w:sz="0" w:space="0" w:color="auto"/>
        <w:bottom w:val="none" w:sz="0" w:space="0" w:color="auto"/>
        <w:right w:val="none" w:sz="0" w:space="0" w:color="auto"/>
      </w:divBdr>
    </w:div>
    <w:div w:id="728378075">
      <w:bodyDiv w:val="1"/>
      <w:marLeft w:val="0"/>
      <w:marRight w:val="0"/>
      <w:marTop w:val="0"/>
      <w:marBottom w:val="0"/>
      <w:divBdr>
        <w:top w:val="none" w:sz="0" w:space="0" w:color="auto"/>
        <w:left w:val="none" w:sz="0" w:space="0" w:color="auto"/>
        <w:bottom w:val="none" w:sz="0" w:space="0" w:color="auto"/>
        <w:right w:val="none" w:sz="0" w:space="0" w:color="auto"/>
      </w:divBdr>
    </w:div>
    <w:div w:id="731538474">
      <w:bodyDiv w:val="1"/>
      <w:marLeft w:val="0"/>
      <w:marRight w:val="0"/>
      <w:marTop w:val="0"/>
      <w:marBottom w:val="0"/>
      <w:divBdr>
        <w:top w:val="none" w:sz="0" w:space="0" w:color="auto"/>
        <w:left w:val="none" w:sz="0" w:space="0" w:color="auto"/>
        <w:bottom w:val="none" w:sz="0" w:space="0" w:color="auto"/>
        <w:right w:val="none" w:sz="0" w:space="0" w:color="auto"/>
      </w:divBdr>
    </w:div>
    <w:div w:id="732585890">
      <w:bodyDiv w:val="1"/>
      <w:marLeft w:val="0"/>
      <w:marRight w:val="0"/>
      <w:marTop w:val="0"/>
      <w:marBottom w:val="0"/>
      <w:divBdr>
        <w:top w:val="none" w:sz="0" w:space="0" w:color="auto"/>
        <w:left w:val="none" w:sz="0" w:space="0" w:color="auto"/>
        <w:bottom w:val="none" w:sz="0" w:space="0" w:color="auto"/>
        <w:right w:val="none" w:sz="0" w:space="0" w:color="auto"/>
      </w:divBdr>
    </w:div>
    <w:div w:id="749547331">
      <w:bodyDiv w:val="1"/>
      <w:marLeft w:val="0"/>
      <w:marRight w:val="0"/>
      <w:marTop w:val="0"/>
      <w:marBottom w:val="0"/>
      <w:divBdr>
        <w:top w:val="none" w:sz="0" w:space="0" w:color="auto"/>
        <w:left w:val="none" w:sz="0" w:space="0" w:color="auto"/>
        <w:bottom w:val="none" w:sz="0" w:space="0" w:color="auto"/>
        <w:right w:val="none" w:sz="0" w:space="0" w:color="auto"/>
      </w:divBdr>
    </w:div>
    <w:div w:id="753674184">
      <w:bodyDiv w:val="1"/>
      <w:marLeft w:val="0"/>
      <w:marRight w:val="0"/>
      <w:marTop w:val="0"/>
      <w:marBottom w:val="0"/>
      <w:divBdr>
        <w:top w:val="none" w:sz="0" w:space="0" w:color="auto"/>
        <w:left w:val="none" w:sz="0" w:space="0" w:color="auto"/>
        <w:bottom w:val="none" w:sz="0" w:space="0" w:color="auto"/>
        <w:right w:val="none" w:sz="0" w:space="0" w:color="auto"/>
      </w:divBdr>
    </w:div>
    <w:div w:id="760371397">
      <w:bodyDiv w:val="1"/>
      <w:marLeft w:val="0"/>
      <w:marRight w:val="0"/>
      <w:marTop w:val="0"/>
      <w:marBottom w:val="0"/>
      <w:divBdr>
        <w:top w:val="none" w:sz="0" w:space="0" w:color="auto"/>
        <w:left w:val="none" w:sz="0" w:space="0" w:color="auto"/>
        <w:bottom w:val="none" w:sz="0" w:space="0" w:color="auto"/>
        <w:right w:val="none" w:sz="0" w:space="0" w:color="auto"/>
      </w:divBdr>
    </w:div>
    <w:div w:id="760832610">
      <w:bodyDiv w:val="1"/>
      <w:marLeft w:val="0"/>
      <w:marRight w:val="0"/>
      <w:marTop w:val="0"/>
      <w:marBottom w:val="0"/>
      <w:divBdr>
        <w:top w:val="none" w:sz="0" w:space="0" w:color="auto"/>
        <w:left w:val="none" w:sz="0" w:space="0" w:color="auto"/>
        <w:bottom w:val="none" w:sz="0" w:space="0" w:color="auto"/>
        <w:right w:val="none" w:sz="0" w:space="0" w:color="auto"/>
      </w:divBdr>
    </w:div>
    <w:div w:id="762799798">
      <w:bodyDiv w:val="1"/>
      <w:marLeft w:val="0"/>
      <w:marRight w:val="0"/>
      <w:marTop w:val="0"/>
      <w:marBottom w:val="0"/>
      <w:divBdr>
        <w:top w:val="none" w:sz="0" w:space="0" w:color="auto"/>
        <w:left w:val="none" w:sz="0" w:space="0" w:color="auto"/>
        <w:bottom w:val="none" w:sz="0" w:space="0" w:color="auto"/>
        <w:right w:val="none" w:sz="0" w:space="0" w:color="auto"/>
      </w:divBdr>
    </w:div>
    <w:div w:id="770852463">
      <w:bodyDiv w:val="1"/>
      <w:marLeft w:val="0"/>
      <w:marRight w:val="0"/>
      <w:marTop w:val="0"/>
      <w:marBottom w:val="0"/>
      <w:divBdr>
        <w:top w:val="none" w:sz="0" w:space="0" w:color="auto"/>
        <w:left w:val="none" w:sz="0" w:space="0" w:color="auto"/>
        <w:bottom w:val="none" w:sz="0" w:space="0" w:color="auto"/>
        <w:right w:val="none" w:sz="0" w:space="0" w:color="auto"/>
      </w:divBdr>
    </w:div>
    <w:div w:id="773481192">
      <w:bodyDiv w:val="1"/>
      <w:marLeft w:val="0"/>
      <w:marRight w:val="0"/>
      <w:marTop w:val="0"/>
      <w:marBottom w:val="0"/>
      <w:divBdr>
        <w:top w:val="none" w:sz="0" w:space="0" w:color="auto"/>
        <w:left w:val="none" w:sz="0" w:space="0" w:color="auto"/>
        <w:bottom w:val="none" w:sz="0" w:space="0" w:color="auto"/>
        <w:right w:val="none" w:sz="0" w:space="0" w:color="auto"/>
      </w:divBdr>
    </w:div>
    <w:div w:id="782460580">
      <w:bodyDiv w:val="1"/>
      <w:marLeft w:val="0"/>
      <w:marRight w:val="0"/>
      <w:marTop w:val="0"/>
      <w:marBottom w:val="0"/>
      <w:divBdr>
        <w:top w:val="none" w:sz="0" w:space="0" w:color="auto"/>
        <w:left w:val="none" w:sz="0" w:space="0" w:color="auto"/>
        <w:bottom w:val="none" w:sz="0" w:space="0" w:color="auto"/>
        <w:right w:val="none" w:sz="0" w:space="0" w:color="auto"/>
      </w:divBdr>
    </w:div>
    <w:div w:id="786505010">
      <w:bodyDiv w:val="1"/>
      <w:marLeft w:val="0"/>
      <w:marRight w:val="0"/>
      <w:marTop w:val="0"/>
      <w:marBottom w:val="0"/>
      <w:divBdr>
        <w:top w:val="none" w:sz="0" w:space="0" w:color="auto"/>
        <w:left w:val="none" w:sz="0" w:space="0" w:color="auto"/>
        <w:bottom w:val="none" w:sz="0" w:space="0" w:color="auto"/>
        <w:right w:val="none" w:sz="0" w:space="0" w:color="auto"/>
      </w:divBdr>
    </w:div>
    <w:div w:id="806242835">
      <w:bodyDiv w:val="1"/>
      <w:marLeft w:val="0"/>
      <w:marRight w:val="0"/>
      <w:marTop w:val="0"/>
      <w:marBottom w:val="0"/>
      <w:divBdr>
        <w:top w:val="none" w:sz="0" w:space="0" w:color="auto"/>
        <w:left w:val="none" w:sz="0" w:space="0" w:color="auto"/>
        <w:bottom w:val="none" w:sz="0" w:space="0" w:color="auto"/>
        <w:right w:val="none" w:sz="0" w:space="0" w:color="auto"/>
      </w:divBdr>
    </w:div>
    <w:div w:id="819226406">
      <w:bodyDiv w:val="1"/>
      <w:marLeft w:val="0"/>
      <w:marRight w:val="0"/>
      <w:marTop w:val="0"/>
      <w:marBottom w:val="0"/>
      <w:divBdr>
        <w:top w:val="none" w:sz="0" w:space="0" w:color="auto"/>
        <w:left w:val="none" w:sz="0" w:space="0" w:color="auto"/>
        <w:bottom w:val="none" w:sz="0" w:space="0" w:color="auto"/>
        <w:right w:val="none" w:sz="0" w:space="0" w:color="auto"/>
      </w:divBdr>
    </w:div>
    <w:div w:id="838926953">
      <w:bodyDiv w:val="1"/>
      <w:marLeft w:val="0"/>
      <w:marRight w:val="0"/>
      <w:marTop w:val="0"/>
      <w:marBottom w:val="0"/>
      <w:divBdr>
        <w:top w:val="none" w:sz="0" w:space="0" w:color="auto"/>
        <w:left w:val="none" w:sz="0" w:space="0" w:color="auto"/>
        <w:bottom w:val="none" w:sz="0" w:space="0" w:color="auto"/>
        <w:right w:val="none" w:sz="0" w:space="0" w:color="auto"/>
      </w:divBdr>
    </w:div>
    <w:div w:id="845902298">
      <w:bodyDiv w:val="1"/>
      <w:marLeft w:val="0"/>
      <w:marRight w:val="0"/>
      <w:marTop w:val="0"/>
      <w:marBottom w:val="0"/>
      <w:divBdr>
        <w:top w:val="none" w:sz="0" w:space="0" w:color="auto"/>
        <w:left w:val="none" w:sz="0" w:space="0" w:color="auto"/>
        <w:bottom w:val="none" w:sz="0" w:space="0" w:color="auto"/>
        <w:right w:val="none" w:sz="0" w:space="0" w:color="auto"/>
      </w:divBdr>
    </w:div>
    <w:div w:id="850266018">
      <w:bodyDiv w:val="1"/>
      <w:marLeft w:val="0"/>
      <w:marRight w:val="0"/>
      <w:marTop w:val="0"/>
      <w:marBottom w:val="0"/>
      <w:divBdr>
        <w:top w:val="none" w:sz="0" w:space="0" w:color="auto"/>
        <w:left w:val="none" w:sz="0" w:space="0" w:color="auto"/>
        <w:bottom w:val="none" w:sz="0" w:space="0" w:color="auto"/>
        <w:right w:val="none" w:sz="0" w:space="0" w:color="auto"/>
      </w:divBdr>
    </w:div>
    <w:div w:id="850337153">
      <w:bodyDiv w:val="1"/>
      <w:marLeft w:val="0"/>
      <w:marRight w:val="0"/>
      <w:marTop w:val="0"/>
      <w:marBottom w:val="0"/>
      <w:divBdr>
        <w:top w:val="none" w:sz="0" w:space="0" w:color="auto"/>
        <w:left w:val="none" w:sz="0" w:space="0" w:color="auto"/>
        <w:bottom w:val="none" w:sz="0" w:space="0" w:color="auto"/>
        <w:right w:val="none" w:sz="0" w:space="0" w:color="auto"/>
      </w:divBdr>
    </w:div>
    <w:div w:id="860515096">
      <w:bodyDiv w:val="1"/>
      <w:marLeft w:val="0"/>
      <w:marRight w:val="0"/>
      <w:marTop w:val="0"/>
      <w:marBottom w:val="0"/>
      <w:divBdr>
        <w:top w:val="none" w:sz="0" w:space="0" w:color="auto"/>
        <w:left w:val="none" w:sz="0" w:space="0" w:color="auto"/>
        <w:bottom w:val="none" w:sz="0" w:space="0" w:color="auto"/>
        <w:right w:val="none" w:sz="0" w:space="0" w:color="auto"/>
      </w:divBdr>
    </w:div>
    <w:div w:id="866453916">
      <w:bodyDiv w:val="1"/>
      <w:marLeft w:val="0"/>
      <w:marRight w:val="0"/>
      <w:marTop w:val="0"/>
      <w:marBottom w:val="0"/>
      <w:divBdr>
        <w:top w:val="none" w:sz="0" w:space="0" w:color="auto"/>
        <w:left w:val="none" w:sz="0" w:space="0" w:color="auto"/>
        <w:bottom w:val="none" w:sz="0" w:space="0" w:color="auto"/>
        <w:right w:val="none" w:sz="0" w:space="0" w:color="auto"/>
      </w:divBdr>
    </w:div>
    <w:div w:id="866601872">
      <w:bodyDiv w:val="1"/>
      <w:marLeft w:val="0"/>
      <w:marRight w:val="0"/>
      <w:marTop w:val="0"/>
      <w:marBottom w:val="0"/>
      <w:divBdr>
        <w:top w:val="none" w:sz="0" w:space="0" w:color="auto"/>
        <w:left w:val="none" w:sz="0" w:space="0" w:color="auto"/>
        <w:bottom w:val="none" w:sz="0" w:space="0" w:color="auto"/>
        <w:right w:val="none" w:sz="0" w:space="0" w:color="auto"/>
      </w:divBdr>
    </w:div>
    <w:div w:id="895313865">
      <w:bodyDiv w:val="1"/>
      <w:marLeft w:val="0"/>
      <w:marRight w:val="0"/>
      <w:marTop w:val="0"/>
      <w:marBottom w:val="0"/>
      <w:divBdr>
        <w:top w:val="none" w:sz="0" w:space="0" w:color="auto"/>
        <w:left w:val="none" w:sz="0" w:space="0" w:color="auto"/>
        <w:bottom w:val="none" w:sz="0" w:space="0" w:color="auto"/>
        <w:right w:val="none" w:sz="0" w:space="0" w:color="auto"/>
      </w:divBdr>
    </w:div>
    <w:div w:id="910501987">
      <w:bodyDiv w:val="1"/>
      <w:marLeft w:val="0"/>
      <w:marRight w:val="0"/>
      <w:marTop w:val="0"/>
      <w:marBottom w:val="0"/>
      <w:divBdr>
        <w:top w:val="none" w:sz="0" w:space="0" w:color="auto"/>
        <w:left w:val="none" w:sz="0" w:space="0" w:color="auto"/>
        <w:bottom w:val="none" w:sz="0" w:space="0" w:color="auto"/>
        <w:right w:val="none" w:sz="0" w:space="0" w:color="auto"/>
      </w:divBdr>
    </w:div>
    <w:div w:id="913705490">
      <w:bodyDiv w:val="1"/>
      <w:marLeft w:val="0"/>
      <w:marRight w:val="0"/>
      <w:marTop w:val="0"/>
      <w:marBottom w:val="0"/>
      <w:divBdr>
        <w:top w:val="none" w:sz="0" w:space="0" w:color="auto"/>
        <w:left w:val="none" w:sz="0" w:space="0" w:color="auto"/>
        <w:bottom w:val="none" w:sz="0" w:space="0" w:color="auto"/>
        <w:right w:val="none" w:sz="0" w:space="0" w:color="auto"/>
      </w:divBdr>
    </w:div>
    <w:div w:id="914241549">
      <w:bodyDiv w:val="1"/>
      <w:marLeft w:val="0"/>
      <w:marRight w:val="0"/>
      <w:marTop w:val="0"/>
      <w:marBottom w:val="0"/>
      <w:divBdr>
        <w:top w:val="none" w:sz="0" w:space="0" w:color="auto"/>
        <w:left w:val="none" w:sz="0" w:space="0" w:color="auto"/>
        <w:bottom w:val="none" w:sz="0" w:space="0" w:color="auto"/>
        <w:right w:val="none" w:sz="0" w:space="0" w:color="auto"/>
      </w:divBdr>
    </w:div>
    <w:div w:id="922759609">
      <w:bodyDiv w:val="1"/>
      <w:marLeft w:val="0"/>
      <w:marRight w:val="0"/>
      <w:marTop w:val="0"/>
      <w:marBottom w:val="0"/>
      <w:divBdr>
        <w:top w:val="none" w:sz="0" w:space="0" w:color="auto"/>
        <w:left w:val="none" w:sz="0" w:space="0" w:color="auto"/>
        <w:bottom w:val="none" w:sz="0" w:space="0" w:color="auto"/>
        <w:right w:val="none" w:sz="0" w:space="0" w:color="auto"/>
      </w:divBdr>
    </w:div>
    <w:div w:id="926353477">
      <w:bodyDiv w:val="1"/>
      <w:marLeft w:val="0"/>
      <w:marRight w:val="0"/>
      <w:marTop w:val="0"/>
      <w:marBottom w:val="0"/>
      <w:divBdr>
        <w:top w:val="none" w:sz="0" w:space="0" w:color="auto"/>
        <w:left w:val="none" w:sz="0" w:space="0" w:color="auto"/>
        <w:bottom w:val="none" w:sz="0" w:space="0" w:color="auto"/>
        <w:right w:val="none" w:sz="0" w:space="0" w:color="auto"/>
      </w:divBdr>
    </w:div>
    <w:div w:id="928393412">
      <w:bodyDiv w:val="1"/>
      <w:marLeft w:val="0"/>
      <w:marRight w:val="0"/>
      <w:marTop w:val="0"/>
      <w:marBottom w:val="0"/>
      <w:divBdr>
        <w:top w:val="none" w:sz="0" w:space="0" w:color="auto"/>
        <w:left w:val="none" w:sz="0" w:space="0" w:color="auto"/>
        <w:bottom w:val="none" w:sz="0" w:space="0" w:color="auto"/>
        <w:right w:val="none" w:sz="0" w:space="0" w:color="auto"/>
      </w:divBdr>
    </w:div>
    <w:div w:id="931353634">
      <w:bodyDiv w:val="1"/>
      <w:marLeft w:val="0"/>
      <w:marRight w:val="0"/>
      <w:marTop w:val="0"/>
      <w:marBottom w:val="0"/>
      <w:divBdr>
        <w:top w:val="none" w:sz="0" w:space="0" w:color="auto"/>
        <w:left w:val="none" w:sz="0" w:space="0" w:color="auto"/>
        <w:bottom w:val="none" w:sz="0" w:space="0" w:color="auto"/>
        <w:right w:val="none" w:sz="0" w:space="0" w:color="auto"/>
      </w:divBdr>
    </w:div>
    <w:div w:id="949896336">
      <w:bodyDiv w:val="1"/>
      <w:marLeft w:val="0"/>
      <w:marRight w:val="0"/>
      <w:marTop w:val="0"/>
      <w:marBottom w:val="0"/>
      <w:divBdr>
        <w:top w:val="none" w:sz="0" w:space="0" w:color="auto"/>
        <w:left w:val="none" w:sz="0" w:space="0" w:color="auto"/>
        <w:bottom w:val="none" w:sz="0" w:space="0" w:color="auto"/>
        <w:right w:val="none" w:sz="0" w:space="0" w:color="auto"/>
      </w:divBdr>
    </w:div>
    <w:div w:id="980184581">
      <w:bodyDiv w:val="1"/>
      <w:marLeft w:val="0"/>
      <w:marRight w:val="0"/>
      <w:marTop w:val="0"/>
      <w:marBottom w:val="0"/>
      <w:divBdr>
        <w:top w:val="none" w:sz="0" w:space="0" w:color="auto"/>
        <w:left w:val="none" w:sz="0" w:space="0" w:color="auto"/>
        <w:bottom w:val="none" w:sz="0" w:space="0" w:color="auto"/>
        <w:right w:val="none" w:sz="0" w:space="0" w:color="auto"/>
      </w:divBdr>
    </w:div>
    <w:div w:id="986779861">
      <w:bodyDiv w:val="1"/>
      <w:marLeft w:val="0"/>
      <w:marRight w:val="0"/>
      <w:marTop w:val="0"/>
      <w:marBottom w:val="0"/>
      <w:divBdr>
        <w:top w:val="none" w:sz="0" w:space="0" w:color="auto"/>
        <w:left w:val="none" w:sz="0" w:space="0" w:color="auto"/>
        <w:bottom w:val="none" w:sz="0" w:space="0" w:color="auto"/>
        <w:right w:val="none" w:sz="0" w:space="0" w:color="auto"/>
      </w:divBdr>
    </w:div>
    <w:div w:id="1001811995">
      <w:bodyDiv w:val="1"/>
      <w:marLeft w:val="0"/>
      <w:marRight w:val="0"/>
      <w:marTop w:val="0"/>
      <w:marBottom w:val="0"/>
      <w:divBdr>
        <w:top w:val="none" w:sz="0" w:space="0" w:color="auto"/>
        <w:left w:val="none" w:sz="0" w:space="0" w:color="auto"/>
        <w:bottom w:val="none" w:sz="0" w:space="0" w:color="auto"/>
        <w:right w:val="none" w:sz="0" w:space="0" w:color="auto"/>
      </w:divBdr>
    </w:div>
    <w:div w:id="1027677447">
      <w:bodyDiv w:val="1"/>
      <w:marLeft w:val="0"/>
      <w:marRight w:val="0"/>
      <w:marTop w:val="0"/>
      <w:marBottom w:val="0"/>
      <w:divBdr>
        <w:top w:val="none" w:sz="0" w:space="0" w:color="auto"/>
        <w:left w:val="none" w:sz="0" w:space="0" w:color="auto"/>
        <w:bottom w:val="none" w:sz="0" w:space="0" w:color="auto"/>
        <w:right w:val="none" w:sz="0" w:space="0" w:color="auto"/>
      </w:divBdr>
    </w:div>
    <w:div w:id="1029382031">
      <w:bodyDiv w:val="1"/>
      <w:marLeft w:val="0"/>
      <w:marRight w:val="0"/>
      <w:marTop w:val="0"/>
      <w:marBottom w:val="0"/>
      <w:divBdr>
        <w:top w:val="none" w:sz="0" w:space="0" w:color="auto"/>
        <w:left w:val="none" w:sz="0" w:space="0" w:color="auto"/>
        <w:bottom w:val="none" w:sz="0" w:space="0" w:color="auto"/>
        <w:right w:val="none" w:sz="0" w:space="0" w:color="auto"/>
      </w:divBdr>
    </w:div>
    <w:div w:id="1030764167">
      <w:bodyDiv w:val="1"/>
      <w:marLeft w:val="0"/>
      <w:marRight w:val="0"/>
      <w:marTop w:val="0"/>
      <w:marBottom w:val="0"/>
      <w:divBdr>
        <w:top w:val="none" w:sz="0" w:space="0" w:color="auto"/>
        <w:left w:val="none" w:sz="0" w:space="0" w:color="auto"/>
        <w:bottom w:val="none" w:sz="0" w:space="0" w:color="auto"/>
        <w:right w:val="none" w:sz="0" w:space="0" w:color="auto"/>
      </w:divBdr>
    </w:div>
    <w:div w:id="1035619897">
      <w:bodyDiv w:val="1"/>
      <w:marLeft w:val="0"/>
      <w:marRight w:val="0"/>
      <w:marTop w:val="0"/>
      <w:marBottom w:val="0"/>
      <w:divBdr>
        <w:top w:val="none" w:sz="0" w:space="0" w:color="auto"/>
        <w:left w:val="none" w:sz="0" w:space="0" w:color="auto"/>
        <w:bottom w:val="none" w:sz="0" w:space="0" w:color="auto"/>
        <w:right w:val="none" w:sz="0" w:space="0" w:color="auto"/>
      </w:divBdr>
    </w:div>
    <w:div w:id="1056271707">
      <w:bodyDiv w:val="1"/>
      <w:marLeft w:val="0"/>
      <w:marRight w:val="0"/>
      <w:marTop w:val="0"/>
      <w:marBottom w:val="0"/>
      <w:divBdr>
        <w:top w:val="none" w:sz="0" w:space="0" w:color="auto"/>
        <w:left w:val="none" w:sz="0" w:space="0" w:color="auto"/>
        <w:bottom w:val="none" w:sz="0" w:space="0" w:color="auto"/>
        <w:right w:val="none" w:sz="0" w:space="0" w:color="auto"/>
      </w:divBdr>
    </w:div>
    <w:div w:id="1067997610">
      <w:bodyDiv w:val="1"/>
      <w:marLeft w:val="0"/>
      <w:marRight w:val="0"/>
      <w:marTop w:val="0"/>
      <w:marBottom w:val="0"/>
      <w:divBdr>
        <w:top w:val="none" w:sz="0" w:space="0" w:color="auto"/>
        <w:left w:val="none" w:sz="0" w:space="0" w:color="auto"/>
        <w:bottom w:val="none" w:sz="0" w:space="0" w:color="auto"/>
        <w:right w:val="none" w:sz="0" w:space="0" w:color="auto"/>
      </w:divBdr>
    </w:div>
    <w:div w:id="1068921541">
      <w:bodyDiv w:val="1"/>
      <w:marLeft w:val="0"/>
      <w:marRight w:val="0"/>
      <w:marTop w:val="0"/>
      <w:marBottom w:val="0"/>
      <w:divBdr>
        <w:top w:val="none" w:sz="0" w:space="0" w:color="auto"/>
        <w:left w:val="none" w:sz="0" w:space="0" w:color="auto"/>
        <w:bottom w:val="none" w:sz="0" w:space="0" w:color="auto"/>
        <w:right w:val="none" w:sz="0" w:space="0" w:color="auto"/>
      </w:divBdr>
    </w:div>
    <w:div w:id="1078209895">
      <w:bodyDiv w:val="1"/>
      <w:marLeft w:val="0"/>
      <w:marRight w:val="0"/>
      <w:marTop w:val="0"/>
      <w:marBottom w:val="0"/>
      <w:divBdr>
        <w:top w:val="none" w:sz="0" w:space="0" w:color="auto"/>
        <w:left w:val="none" w:sz="0" w:space="0" w:color="auto"/>
        <w:bottom w:val="none" w:sz="0" w:space="0" w:color="auto"/>
        <w:right w:val="none" w:sz="0" w:space="0" w:color="auto"/>
      </w:divBdr>
    </w:div>
    <w:div w:id="1087074502">
      <w:bodyDiv w:val="1"/>
      <w:marLeft w:val="0"/>
      <w:marRight w:val="0"/>
      <w:marTop w:val="0"/>
      <w:marBottom w:val="0"/>
      <w:divBdr>
        <w:top w:val="none" w:sz="0" w:space="0" w:color="auto"/>
        <w:left w:val="none" w:sz="0" w:space="0" w:color="auto"/>
        <w:bottom w:val="none" w:sz="0" w:space="0" w:color="auto"/>
        <w:right w:val="none" w:sz="0" w:space="0" w:color="auto"/>
      </w:divBdr>
    </w:div>
    <w:div w:id="1095782689">
      <w:bodyDiv w:val="1"/>
      <w:marLeft w:val="0"/>
      <w:marRight w:val="0"/>
      <w:marTop w:val="0"/>
      <w:marBottom w:val="0"/>
      <w:divBdr>
        <w:top w:val="none" w:sz="0" w:space="0" w:color="auto"/>
        <w:left w:val="none" w:sz="0" w:space="0" w:color="auto"/>
        <w:bottom w:val="none" w:sz="0" w:space="0" w:color="auto"/>
        <w:right w:val="none" w:sz="0" w:space="0" w:color="auto"/>
      </w:divBdr>
    </w:div>
    <w:div w:id="1118374945">
      <w:bodyDiv w:val="1"/>
      <w:marLeft w:val="0"/>
      <w:marRight w:val="0"/>
      <w:marTop w:val="0"/>
      <w:marBottom w:val="0"/>
      <w:divBdr>
        <w:top w:val="none" w:sz="0" w:space="0" w:color="auto"/>
        <w:left w:val="none" w:sz="0" w:space="0" w:color="auto"/>
        <w:bottom w:val="none" w:sz="0" w:space="0" w:color="auto"/>
        <w:right w:val="none" w:sz="0" w:space="0" w:color="auto"/>
      </w:divBdr>
    </w:div>
    <w:div w:id="1147012283">
      <w:bodyDiv w:val="1"/>
      <w:marLeft w:val="0"/>
      <w:marRight w:val="0"/>
      <w:marTop w:val="0"/>
      <w:marBottom w:val="0"/>
      <w:divBdr>
        <w:top w:val="none" w:sz="0" w:space="0" w:color="auto"/>
        <w:left w:val="none" w:sz="0" w:space="0" w:color="auto"/>
        <w:bottom w:val="none" w:sz="0" w:space="0" w:color="auto"/>
        <w:right w:val="none" w:sz="0" w:space="0" w:color="auto"/>
      </w:divBdr>
    </w:div>
    <w:div w:id="1152022079">
      <w:bodyDiv w:val="1"/>
      <w:marLeft w:val="0"/>
      <w:marRight w:val="0"/>
      <w:marTop w:val="0"/>
      <w:marBottom w:val="0"/>
      <w:divBdr>
        <w:top w:val="none" w:sz="0" w:space="0" w:color="auto"/>
        <w:left w:val="none" w:sz="0" w:space="0" w:color="auto"/>
        <w:bottom w:val="none" w:sz="0" w:space="0" w:color="auto"/>
        <w:right w:val="none" w:sz="0" w:space="0" w:color="auto"/>
      </w:divBdr>
    </w:div>
    <w:div w:id="1153175963">
      <w:bodyDiv w:val="1"/>
      <w:marLeft w:val="0"/>
      <w:marRight w:val="0"/>
      <w:marTop w:val="0"/>
      <w:marBottom w:val="0"/>
      <w:divBdr>
        <w:top w:val="none" w:sz="0" w:space="0" w:color="auto"/>
        <w:left w:val="none" w:sz="0" w:space="0" w:color="auto"/>
        <w:bottom w:val="none" w:sz="0" w:space="0" w:color="auto"/>
        <w:right w:val="none" w:sz="0" w:space="0" w:color="auto"/>
      </w:divBdr>
    </w:div>
    <w:div w:id="1153375916">
      <w:bodyDiv w:val="1"/>
      <w:marLeft w:val="0"/>
      <w:marRight w:val="0"/>
      <w:marTop w:val="0"/>
      <w:marBottom w:val="0"/>
      <w:divBdr>
        <w:top w:val="none" w:sz="0" w:space="0" w:color="auto"/>
        <w:left w:val="none" w:sz="0" w:space="0" w:color="auto"/>
        <w:bottom w:val="none" w:sz="0" w:space="0" w:color="auto"/>
        <w:right w:val="none" w:sz="0" w:space="0" w:color="auto"/>
      </w:divBdr>
    </w:div>
    <w:div w:id="1156921432">
      <w:bodyDiv w:val="1"/>
      <w:marLeft w:val="0"/>
      <w:marRight w:val="0"/>
      <w:marTop w:val="0"/>
      <w:marBottom w:val="0"/>
      <w:divBdr>
        <w:top w:val="none" w:sz="0" w:space="0" w:color="auto"/>
        <w:left w:val="none" w:sz="0" w:space="0" w:color="auto"/>
        <w:bottom w:val="none" w:sz="0" w:space="0" w:color="auto"/>
        <w:right w:val="none" w:sz="0" w:space="0" w:color="auto"/>
      </w:divBdr>
    </w:div>
    <w:div w:id="1173225704">
      <w:bodyDiv w:val="1"/>
      <w:marLeft w:val="0"/>
      <w:marRight w:val="0"/>
      <w:marTop w:val="0"/>
      <w:marBottom w:val="0"/>
      <w:divBdr>
        <w:top w:val="none" w:sz="0" w:space="0" w:color="auto"/>
        <w:left w:val="none" w:sz="0" w:space="0" w:color="auto"/>
        <w:bottom w:val="none" w:sz="0" w:space="0" w:color="auto"/>
        <w:right w:val="none" w:sz="0" w:space="0" w:color="auto"/>
      </w:divBdr>
    </w:div>
    <w:div w:id="1173834941">
      <w:bodyDiv w:val="1"/>
      <w:marLeft w:val="0"/>
      <w:marRight w:val="0"/>
      <w:marTop w:val="0"/>
      <w:marBottom w:val="0"/>
      <w:divBdr>
        <w:top w:val="none" w:sz="0" w:space="0" w:color="auto"/>
        <w:left w:val="none" w:sz="0" w:space="0" w:color="auto"/>
        <w:bottom w:val="none" w:sz="0" w:space="0" w:color="auto"/>
        <w:right w:val="none" w:sz="0" w:space="0" w:color="auto"/>
      </w:divBdr>
    </w:div>
    <w:div w:id="1177429846">
      <w:bodyDiv w:val="1"/>
      <w:marLeft w:val="0"/>
      <w:marRight w:val="0"/>
      <w:marTop w:val="0"/>
      <w:marBottom w:val="0"/>
      <w:divBdr>
        <w:top w:val="none" w:sz="0" w:space="0" w:color="auto"/>
        <w:left w:val="none" w:sz="0" w:space="0" w:color="auto"/>
        <w:bottom w:val="none" w:sz="0" w:space="0" w:color="auto"/>
        <w:right w:val="none" w:sz="0" w:space="0" w:color="auto"/>
      </w:divBdr>
    </w:div>
    <w:div w:id="1184440012">
      <w:bodyDiv w:val="1"/>
      <w:marLeft w:val="0"/>
      <w:marRight w:val="0"/>
      <w:marTop w:val="0"/>
      <w:marBottom w:val="0"/>
      <w:divBdr>
        <w:top w:val="none" w:sz="0" w:space="0" w:color="auto"/>
        <w:left w:val="none" w:sz="0" w:space="0" w:color="auto"/>
        <w:bottom w:val="none" w:sz="0" w:space="0" w:color="auto"/>
        <w:right w:val="none" w:sz="0" w:space="0" w:color="auto"/>
      </w:divBdr>
    </w:div>
    <w:div w:id="1185629309">
      <w:bodyDiv w:val="1"/>
      <w:marLeft w:val="0"/>
      <w:marRight w:val="0"/>
      <w:marTop w:val="0"/>
      <w:marBottom w:val="0"/>
      <w:divBdr>
        <w:top w:val="none" w:sz="0" w:space="0" w:color="auto"/>
        <w:left w:val="none" w:sz="0" w:space="0" w:color="auto"/>
        <w:bottom w:val="none" w:sz="0" w:space="0" w:color="auto"/>
        <w:right w:val="none" w:sz="0" w:space="0" w:color="auto"/>
      </w:divBdr>
    </w:div>
    <w:div w:id="1186796895">
      <w:bodyDiv w:val="1"/>
      <w:marLeft w:val="0"/>
      <w:marRight w:val="0"/>
      <w:marTop w:val="0"/>
      <w:marBottom w:val="0"/>
      <w:divBdr>
        <w:top w:val="none" w:sz="0" w:space="0" w:color="auto"/>
        <w:left w:val="none" w:sz="0" w:space="0" w:color="auto"/>
        <w:bottom w:val="none" w:sz="0" w:space="0" w:color="auto"/>
        <w:right w:val="none" w:sz="0" w:space="0" w:color="auto"/>
      </w:divBdr>
    </w:div>
    <w:div w:id="1188180875">
      <w:bodyDiv w:val="1"/>
      <w:marLeft w:val="0"/>
      <w:marRight w:val="0"/>
      <w:marTop w:val="0"/>
      <w:marBottom w:val="0"/>
      <w:divBdr>
        <w:top w:val="none" w:sz="0" w:space="0" w:color="auto"/>
        <w:left w:val="none" w:sz="0" w:space="0" w:color="auto"/>
        <w:bottom w:val="none" w:sz="0" w:space="0" w:color="auto"/>
        <w:right w:val="none" w:sz="0" w:space="0" w:color="auto"/>
      </w:divBdr>
    </w:div>
    <w:div w:id="1196429428">
      <w:bodyDiv w:val="1"/>
      <w:marLeft w:val="0"/>
      <w:marRight w:val="0"/>
      <w:marTop w:val="0"/>
      <w:marBottom w:val="0"/>
      <w:divBdr>
        <w:top w:val="none" w:sz="0" w:space="0" w:color="auto"/>
        <w:left w:val="none" w:sz="0" w:space="0" w:color="auto"/>
        <w:bottom w:val="none" w:sz="0" w:space="0" w:color="auto"/>
        <w:right w:val="none" w:sz="0" w:space="0" w:color="auto"/>
      </w:divBdr>
    </w:div>
    <w:div w:id="1210654172">
      <w:bodyDiv w:val="1"/>
      <w:marLeft w:val="0"/>
      <w:marRight w:val="0"/>
      <w:marTop w:val="0"/>
      <w:marBottom w:val="0"/>
      <w:divBdr>
        <w:top w:val="none" w:sz="0" w:space="0" w:color="auto"/>
        <w:left w:val="none" w:sz="0" w:space="0" w:color="auto"/>
        <w:bottom w:val="none" w:sz="0" w:space="0" w:color="auto"/>
        <w:right w:val="none" w:sz="0" w:space="0" w:color="auto"/>
      </w:divBdr>
    </w:div>
    <w:div w:id="1212576429">
      <w:bodyDiv w:val="1"/>
      <w:marLeft w:val="0"/>
      <w:marRight w:val="0"/>
      <w:marTop w:val="0"/>
      <w:marBottom w:val="0"/>
      <w:divBdr>
        <w:top w:val="none" w:sz="0" w:space="0" w:color="auto"/>
        <w:left w:val="none" w:sz="0" w:space="0" w:color="auto"/>
        <w:bottom w:val="none" w:sz="0" w:space="0" w:color="auto"/>
        <w:right w:val="none" w:sz="0" w:space="0" w:color="auto"/>
      </w:divBdr>
    </w:div>
    <w:div w:id="1212813076">
      <w:bodyDiv w:val="1"/>
      <w:marLeft w:val="0"/>
      <w:marRight w:val="0"/>
      <w:marTop w:val="0"/>
      <w:marBottom w:val="0"/>
      <w:divBdr>
        <w:top w:val="none" w:sz="0" w:space="0" w:color="auto"/>
        <w:left w:val="none" w:sz="0" w:space="0" w:color="auto"/>
        <w:bottom w:val="none" w:sz="0" w:space="0" w:color="auto"/>
        <w:right w:val="none" w:sz="0" w:space="0" w:color="auto"/>
      </w:divBdr>
    </w:div>
    <w:div w:id="1215193255">
      <w:bodyDiv w:val="1"/>
      <w:marLeft w:val="0"/>
      <w:marRight w:val="0"/>
      <w:marTop w:val="0"/>
      <w:marBottom w:val="0"/>
      <w:divBdr>
        <w:top w:val="none" w:sz="0" w:space="0" w:color="auto"/>
        <w:left w:val="none" w:sz="0" w:space="0" w:color="auto"/>
        <w:bottom w:val="none" w:sz="0" w:space="0" w:color="auto"/>
        <w:right w:val="none" w:sz="0" w:space="0" w:color="auto"/>
      </w:divBdr>
    </w:div>
    <w:div w:id="1218469362">
      <w:bodyDiv w:val="1"/>
      <w:marLeft w:val="0"/>
      <w:marRight w:val="0"/>
      <w:marTop w:val="0"/>
      <w:marBottom w:val="0"/>
      <w:divBdr>
        <w:top w:val="none" w:sz="0" w:space="0" w:color="auto"/>
        <w:left w:val="none" w:sz="0" w:space="0" w:color="auto"/>
        <w:bottom w:val="none" w:sz="0" w:space="0" w:color="auto"/>
        <w:right w:val="none" w:sz="0" w:space="0" w:color="auto"/>
      </w:divBdr>
    </w:div>
    <w:div w:id="1233006433">
      <w:bodyDiv w:val="1"/>
      <w:marLeft w:val="0"/>
      <w:marRight w:val="0"/>
      <w:marTop w:val="0"/>
      <w:marBottom w:val="0"/>
      <w:divBdr>
        <w:top w:val="none" w:sz="0" w:space="0" w:color="auto"/>
        <w:left w:val="none" w:sz="0" w:space="0" w:color="auto"/>
        <w:bottom w:val="none" w:sz="0" w:space="0" w:color="auto"/>
        <w:right w:val="none" w:sz="0" w:space="0" w:color="auto"/>
      </w:divBdr>
    </w:div>
    <w:div w:id="1233538879">
      <w:bodyDiv w:val="1"/>
      <w:marLeft w:val="0"/>
      <w:marRight w:val="0"/>
      <w:marTop w:val="0"/>
      <w:marBottom w:val="0"/>
      <w:divBdr>
        <w:top w:val="none" w:sz="0" w:space="0" w:color="auto"/>
        <w:left w:val="none" w:sz="0" w:space="0" w:color="auto"/>
        <w:bottom w:val="none" w:sz="0" w:space="0" w:color="auto"/>
        <w:right w:val="none" w:sz="0" w:space="0" w:color="auto"/>
      </w:divBdr>
    </w:div>
    <w:div w:id="1238132644">
      <w:bodyDiv w:val="1"/>
      <w:marLeft w:val="0"/>
      <w:marRight w:val="0"/>
      <w:marTop w:val="0"/>
      <w:marBottom w:val="0"/>
      <w:divBdr>
        <w:top w:val="none" w:sz="0" w:space="0" w:color="auto"/>
        <w:left w:val="none" w:sz="0" w:space="0" w:color="auto"/>
        <w:bottom w:val="none" w:sz="0" w:space="0" w:color="auto"/>
        <w:right w:val="none" w:sz="0" w:space="0" w:color="auto"/>
      </w:divBdr>
    </w:div>
    <w:div w:id="1249969822">
      <w:bodyDiv w:val="1"/>
      <w:marLeft w:val="0"/>
      <w:marRight w:val="0"/>
      <w:marTop w:val="0"/>
      <w:marBottom w:val="0"/>
      <w:divBdr>
        <w:top w:val="none" w:sz="0" w:space="0" w:color="auto"/>
        <w:left w:val="none" w:sz="0" w:space="0" w:color="auto"/>
        <w:bottom w:val="none" w:sz="0" w:space="0" w:color="auto"/>
        <w:right w:val="none" w:sz="0" w:space="0" w:color="auto"/>
      </w:divBdr>
    </w:div>
    <w:div w:id="1253201244">
      <w:bodyDiv w:val="1"/>
      <w:marLeft w:val="0"/>
      <w:marRight w:val="0"/>
      <w:marTop w:val="0"/>
      <w:marBottom w:val="0"/>
      <w:divBdr>
        <w:top w:val="none" w:sz="0" w:space="0" w:color="auto"/>
        <w:left w:val="none" w:sz="0" w:space="0" w:color="auto"/>
        <w:bottom w:val="none" w:sz="0" w:space="0" w:color="auto"/>
        <w:right w:val="none" w:sz="0" w:space="0" w:color="auto"/>
      </w:divBdr>
    </w:div>
    <w:div w:id="1257055977">
      <w:bodyDiv w:val="1"/>
      <w:marLeft w:val="0"/>
      <w:marRight w:val="0"/>
      <w:marTop w:val="0"/>
      <w:marBottom w:val="0"/>
      <w:divBdr>
        <w:top w:val="none" w:sz="0" w:space="0" w:color="auto"/>
        <w:left w:val="none" w:sz="0" w:space="0" w:color="auto"/>
        <w:bottom w:val="none" w:sz="0" w:space="0" w:color="auto"/>
        <w:right w:val="none" w:sz="0" w:space="0" w:color="auto"/>
      </w:divBdr>
    </w:div>
    <w:div w:id="1271011145">
      <w:bodyDiv w:val="1"/>
      <w:marLeft w:val="0"/>
      <w:marRight w:val="0"/>
      <w:marTop w:val="0"/>
      <w:marBottom w:val="0"/>
      <w:divBdr>
        <w:top w:val="none" w:sz="0" w:space="0" w:color="auto"/>
        <w:left w:val="none" w:sz="0" w:space="0" w:color="auto"/>
        <w:bottom w:val="none" w:sz="0" w:space="0" w:color="auto"/>
        <w:right w:val="none" w:sz="0" w:space="0" w:color="auto"/>
      </w:divBdr>
    </w:div>
    <w:div w:id="1272929715">
      <w:bodyDiv w:val="1"/>
      <w:marLeft w:val="0"/>
      <w:marRight w:val="0"/>
      <w:marTop w:val="0"/>
      <w:marBottom w:val="0"/>
      <w:divBdr>
        <w:top w:val="none" w:sz="0" w:space="0" w:color="auto"/>
        <w:left w:val="none" w:sz="0" w:space="0" w:color="auto"/>
        <w:bottom w:val="none" w:sz="0" w:space="0" w:color="auto"/>
        <w:right w:val="none" w:sz="0" w:space="0" w:color="auto"/>
      </w:divBdr>
    </w:div>
    <w:div w:id="1300260160">
      <w:bodyDiv w:val="1"/>
      <w:marLeft w:val="0"/>
      <w:marRight w:val="0"/>
      <w:marTop w:val="0"/>
      <w:marBottom w:val="0"/>
      <w:divBdr>
        <w:top w:val="none" w:sz="0" w:space="0" w:color="auto"/>
        <w:left w:val="none" w:sz="0" w:space="0" w:color="auto"/>
        <w:bottom w:val="none" w:sz="0" w:space="0" w:color="auto"/>
        <w:right w:val="none" w:sz="0" w:space="0" w:color="auto"/>
      </w:divBdr>
    </w:div>
    <w:div w:id="1311010447">
      <w:bodyDiv w:val="1"/>
      <w:marLeft w:val="0"/>
      <w:marRight w:val="0"/>
      <w:marTop w:val="0"/>
      <w:marBottom w:val="0"/>
      <w:divBdr>
        <w:top w:val="none" w:sz="0" w:space="0" w:color="auto"/>
        <w:left w:val="none" w:sz="0" w:space="0" w:color="auto"/>
        <w:bottom w:val="none" w:sz="0" w:space="0" w:color="auto"/>
        <w:right w:val="none" w:sz="0" w:space="0" w:color="auto"/>
      </w:divBdr>
    </w:div>
    <w:div w:id="1319572300">
      <w:bodyDiv w:val="1"/>
      <w:marLeft w:val="0"/>
      <w:marRight w:val="0"/>
      <w:marTop w:val="0"/>
      <w:marBottom w:val="0"/>
      <w:divBdr>
        <w:top w:val="none" w:sz="0" w:space="0" w:color="auto"/>
        <w:left w:val="none" w:sz="0" w:space="0" w:color="auto"/>
        <w:bottom w:val="none" w:sz="0" w:space="0" w:color="auto"/>
        <w:right w:val="none" w:sz="0" w:space="0" w:color="auto"/>
      </w:divBdr>
    </w:div>
    <w:div w:id="1322197551">
      <w:bodyDiv w:val="1"/>
      <w:marLeft w:val="0"/>
      <w:marRight w:val="0"/>
      <w:marTop w:val="0"/>
      <w:marBottom w:val="0"/>
      <w:divBdr>
        <w:top w:val="none" w:sz="0" w:space="0" w:color="auto"/>
        <w:left w:val="none" w:sz="0" w:space="0" w:color="auto"/>
        <w:bottom w:val="none" w:sz="0" w:space="0" w:color="auto"/>
        <w:right w:val="none" w:sz="0" w:space="0" w:color="auto"/>
      </w:divBdr>
    </w:div>
    <w:div w:id="1335456437">
      <w:bodyDiv w:val="1"/>
      <w:marLeft w:val="0"/>
      <w:marRight w:val="0"/>
      <w:marTop w:val="0"/>
      <w:marBottom w:val="0"/>
      <w:divBdr>
        <w:top w:val="none" w:sz="0" w:space="0" w:color="auto"/>
        <w:left w:val="none" w:sz="0" w:space="0" w:color="auto"/>
        <w:bottom w:val="none" w:sz="0" w:space="0" w:color="auto"/>
        <w:right w:val="none" w:sz="0" w:space="0" w:color="auto"/>
      </w:divBdr>
    </w:div>
    <w:div w:id="1335767378">
      <w:bodyDiv w:val="1"/>
      <w:marLeft w:val="0"/>
      <w:marRight w:val="0"/>
      <w:marTop w:val="0"/>
      <w:marBottom w:val="0"/>
      <w:divBdr>
        <w:top w:val="none" w:sz="0" w:space="0" w:color="auto"/>
        <w:left w:val="none" w:sz="0" w:space="0" w:color="auto"/>
        <w:bottom w:val="none" w:sz="0" w:space="0" w:color="auto"/>
        <w:right w:val="none" w:sz="0" w:space="0" w:color="auto"/>
      </w:divBdr>
    </w:div>
    <w:div w:id="1336028741">
      <w:bodyDiv w:val="1"/>
      <w:marLeft w:val="0"/>
      <w:marRight w:val="0"/>
      <w:marTop w:val="0"/>
      <w:marBottom w:val="0"/>
      <w:divBdr>
        <w:top w:val="none" w:sz="0" w:space="0" w:color="auto"/>
        <w:left w:val="none" w:sz="0" w:space="0" w:color="auto"/>
        <w:bottom w:val="none" w:sz="0" w:space="0" w:color="auto"/>
        <w:right w:val="none" w:sz="0" w:space="0" w:color="auto"/>
      </w:divBdr>
    </w:div>
    <w:div w:id="1345092780">
      <w:bodyDiv w:val="1"/>
      <w:marLeft w:val="0"/>
      <w:marRight w:val="0"/>
      <w:marTop w:val="0"/>
      <w:marBottom w:val="0"/>
      <w:divBdr>
        <w:top w:val="none" w:sz="0" w:space="0" w:color="auto"/>
        <w:left w:val="none" w:sz="0" w:space="0" w:color="auto"/>
        <w:bottom w:val="none" w:sz="0" w:space="0" w:color="auto"/>
        <w:right w:val="none" w:sz="0" w:space="0" w:color="auto"/>
      </w:divBdr>
    </w:div>
    <w:div w:id="1348287372">
      <w:bodyDiv w:val="1"/>
      <w:marLeft w:val="0"/>
      <w:marRight w:val="0"/>
      <w:marTop w:val="0"/>
      <w:marBottom w:val="0"/>
      <w:divBdr>
        <w:top w:val="none" w:sz="0" w:space="0" w:color="auto"/>
        <w:left w:val="none" w:sz="0" w:space="0" w:color="auto"/>
        <w:bottom w:val="none" w:sz="0" w:space="0" w:color="auto"/>
        <w:right w:val="none" w:sz="0" w:space="0" w:color="auto"/>
      </w:divBdr>
    </w:div>
    <w:div w:id="1361515411">
      <w:bodyDiv w:val="1"/>
      <w:marLeft w:val="0"/>
      <w:marRight w:val="0"/>
      <w:marTop w:val="0"/>
      <w:marBottom w:val="0"/>
      <w:divBdr>
        <w:top w:val="none" w:sz="0" w:space="0" w:color="auto"/>
        <w:left w:val="none" w:sz="0" w:space="0" w:color="auto"/>
        <w:bottom w:val="none" w:sz="0" w:space="0" w:color="auto"/>
        <w:right w:val="none" w:sz="0" w:space="0" w:color="auto"/>
      </w:divBdr>
    </w:div>
    <w:div w:id="1366365512">
      <w:bodyDiv w:val="1"/>
      <w:marLeft w:val="0"/>
      <w:marRight w:val="0"/>
      <w:marTop w:val="0"/>
      <w:marBottom w:val="0"/>
      <w:divBdr>
        <w:top w:val="none" w:sz="0" w:space="0" w:color="auto"/>
        <w:left w:val="none" w:sz="0" w:space="0" w:color="auto"/>
        <w:bottom w:val="none" w:sz="0" w:space="0" w:color="auto"/>
        <w:right w:val="none" w:sz="0" w:space="0" w:color="auto"/>
      </w:divBdr>
    </w:div>
    <w:div w:id="1371955866">
      <w:bodyDiv w:val="1"/>
      <w:marLeft w:val="0"/>
      <w:marRight w:val="0"/>
      <w:marTop w:val="0"/>
      <w:marBottom w:val="0"/>
      <w:divBdr>
        <w:top w:val="none" w:sz="0" w:space="0" w:color="auto"/>
        <w:left w:val="none" w:sz="0" w:space="0" w:color="auto"/>
        <w:bottom w:val="none" w:sz="0" w:space="0" w:color="auto"/>
        <w:right w:val="none" w:sz="0" w:space="0" w:color="auto"/>
      </w:divBdr>
    </w:div>
    <w:div w:id="1373994666">
      <w:bodyDiv w:val="1"/>
      <w:marLeft w:val="0"/>
      <w:marRight w:val="0"/>
      <w:marTop w:val="0"/>
      <w:marBottom w:val="0"/>
      <w:divBdr>
        <w:top w:val="none" w:sz="0" w:space="0" w:color="auto"/>
        <w:left w:val="none" w:sz="0" w:space="0" w:color="auto"/>
        <w:bottom w:val="none" w:sz="0" w:space="0" w:color="auto"/>
        <w:right w:val="none" w:sz="0" w:space="0" w:color="auto"/>
      </w:divBdr>
    </w:div>
    <w:div w:id="1386639581">
      <w:bodyDiv w:val="1"/>
      <w:marLeft w:val="0"/>
      <w:marRight w:val="0"/>
      <w:marTop w:val="0"/>
      <w:marBottom w:val="0"/>
      <w:divBdr>
        <w:top w:val="none" w:sz="0" w:space="0" w:color="auto"/>
        <w:left w:val="none" w:sz="0" w:space="0" w:color="auto"/>
        <w:bottom w:val="none" w:sz="0" w:space="0" w:color="auto"/>
        <w:right w:val="none" w:sz="0" w:space="0" w:color="auto"/>
      </w:divBdr>
    </w:div>
    <w:div w:id="1392850192">
      <w:bodyDiv w:val="1"/>
      <w:marLeft w:val="0"/>
      <w:marRight w:val="0"/>
      <w:marTop w:val="0"/>
      <w:marBottom w:val="0"/>
      <w:divBdr>
        <w:top w:val="none" w:sz="0" w:space="0" w:color="auto"/>
        <w:left w:val="none" w:sz="0" w:space="0" w:color="auto"/>
        <w:bottom w:val="none" w:sz="0" w:space="0" w:color="auto"/>
        <w:right w:val="none" w:sz="0" w:space="0" w:color="auto"/>
      </w:divBdr>
    </w:div>
    <w:div w:id="1395395990">
      <w:bodyDiv w:val="1"/>
      <w:marLeft w:val="0"/>
      <w:marRight w:val="0"/>
      <w:marTop w:val="0"/>
      <w:marBottom w:val="0"/>
      <w:divBdr>
        <w:top w:val="none" w:sz="0" w:space="0" w:color="auto"/>
        <w:left w:val="none" w:sz="0" w:space="0" w:color="auto"/>
        <w:bottom w:val="none" w:sz="0" w:space="0" w:color="auto"/>
        <w:right w:val="none" w:sz="0" w:space="0" w:color="auto"/>
      </w:divBdr>
    </w:div>
    <w:div w:id="1399397237">
      <w:bodyDiv w:val="1"/>
      <w:marLeft w:val="0"/>
      <w:marRight w:val="0"/>
      <w:marTop w:val="0"/>
      <w:marBottom w:val="0"/>
      <w:divBdr>
        <w:top w:val="none" w:sz="0" w:space="0" w:color="auto"/>
        <w:left w:val="none" w:sz="0" w:space="0" w:color="auto"/>
        <w:bottom w:val="none" w:sz="0" w:space="0" w:color="auto"/>
        <w:right w:val="none" w:sz="0" w:space="0" w:color="auto"/>
      </w:divBdr>
    </w:div>
    <w:div w:id="1400903964">
      <w:bodyDiv w:val="1"/>
      <w:marLeft w:val="0"/>
      <w:marRight w:val="0"/>
      <w:marTop w:val="0"/>
      <w:marBottom w:val="0"/>
      <w:divBdr>
        <w:top w:val="none" w:sz="0" w:space="0" w:color="auto"/>
        <w:left w:val="none" w:sz="0" w:space="0" w:color="auto"/>
        <w:bottom w:val="none" w:sz="0" w:space="0" w:color="auto"/>
        <w:right w:val="none" w:sz="0" w:space="0" w:color="auto"/>
      </w:divBdr>
    </w:div>
    <w:div w:id="1413888600">
      <w:bodyDiv w:val="1"/>
      <w:marLeft w:val="0"/>
      <w:marRight w:val="0"/>
      <w:marTop w:val="0"/>
      <w:marBottom w:val="0"/>
      <w:divBdr>
        <w:top w:val="none" w:sz="0" w:space="0" w:color="auto"/>
        <w:left w:val="none" w:sz="0" w:space="0" w:color="auto"/>
        <w:bottom w:val="none" w:sz="0" w:space="0" w:color="auto"/>
        <w:right w:val="none" w:sz="0" w:space="0" w:color="auto"/>
      </w:divBdr>
    </w:div>
    <w:div w:id="1426339823">
      <w:bodyDiv w:val="1"/>
      <w:marLeft w:val="0"/>
      <w:marRight w:val="0"/>
      <w:marTop w:val="0"/>
      <w:marBottom w:val="0"/>
      <w:divBdr>
        <w:top w:val="none" w:sz="0" w:space="0" w:color="auto"/>
        <w:left w:val="none" w:sz="0" w:space="0" w:color="auto"/>
        <w:bottom w:val="none" w:sz="0" w:space="0" w:color="auto"/>
        <w:right w:val="none" w:sz="0" w:space="0" w:color="auto"/>
      </w:divBdr>
    </w:div>
    <w:div w:id="1427382177">
      <w:bodyDiv w:val="1"/>
      <w:marLeft w:val="0"/>
      <w:marRight w:val="0"/>
      <w:marTop w:val="0"/>
      <w:marBottom w:val="0"/>
      <w:divBdr>
        <w:top w:val="none" w:sz="0" w:space="0" w:color="auto"/>
        <w:left w:val="none" w:sz="0" w:space="0" w:color="auto"/>
        <w:bottom w:val="none" w:sz="0" w:space="0" w:color="auto"/>
        <w:right w:val="none" w:sz="0" w:space="0" w:color="auto"/>
      </w:divBdr>
    </w:div>
    <w:div w:id="1435974709">
      <w:bodyDiv w:val="1"/>
      <w:marLeft w:val="0"/>
      <w:marRight w:val="0"/>
      <w:marTop w:val="0"/>
      <w:marBottom w:val="0"/>
      <w:divBdr>
        <w:top w:val="none" w:sz="0" w:space="0" w:color="auto"/>
        <w:left w:val="none" w:sz="0" w:space="0" w:color="auto"/>
        <w:bottom w:val="none" w:sz="0" w:space="0" w:color="auto"/>
        <w:right w:val="none" w:sz="0" w:space="0" w:color="auto"/>
      </w:divBdr>
    </w:div>
    <w:div w:id="1446728820">
      <w:bodyDiv w:val="1"/>
      <w:marLeft w:val="0"/>
      <w:marRight w:val="0"/>
      <w:marTop w:val="0"/>
      <w:marBottom w:val="0"/>
      <w:divBdr>
        <w:top w:val="none" w:sz="0" w:space="0" w:color="auto"/>
        <w:left w:val="none" w:sz="0" w:space="0" w:color="auto"/>
        <w:bottom w:val="none" w:sz="0" w:space="0" w:color="auto"/>
        <w:right w:val="none" w:sz="0" w:space="0" w:color="auto"/>
      </w:divBdr>
    </w:div>
    <w:div w:id="1448235971">
      <w:bodyDiv w:val="1"/>
      <w:marLeft w:val="0"/>
      <w:marRight w:val="0"/>
      <w:marTop w:val="0"/>
      <w:marBottom w:val="0"/>
      <w:divBdr>
        <w:top w:val="none" w:sz="0" w:space="0" w:color="auto"/>
        <w:left w:val="none" w:sz="0" w:space="0" w:color="auto"/>
        <w:bottom w:val="none" w:sz="0" w:space="0" w:color="auto"/>
        <w:right w:val="none" w:sz="0" w:space="0" w:color="auto"/>
      </w:divBdr>
    </w:div>
    <w:div w:id="1457023158">
      <w:bodyDiv w:val="1"/>
      <w:marLeft w:val="0"/>
      <w:marRight w:val="0"/>
      <w:marTop w:val="0"/>
      <w:marBottom w:val="0"/>
      <w:divBdr>
        <w:top w:val="none" w:sz="0" w:space="0" w:color="auto"/>
        <w:left w:val="none" w:sz="0" w:space="0" w:color="auto"/>
        <w:bottom w:val="none" w:sz="0" w:space="0" w:color="auto"/>
        <w:right w:val="none" w:sz="0" w:space="0" w:color="auto"/>
      </w:divBdr>
    </w:div>
    <w:div w:id="1501853251">
      <w:bodyDiv w:val="1"/>
      <w:marLeft w:val="0"/>
      <w:marRight w:val="0"/>
      <w:marTop w:val="0"/>
      <w:marBottom w:val="0"/>
      <w:divBdr>
        <w:top w:val="none" w:sz="0" w:space="0" w:color="auto"/>
        <w:left w:val="none" w:sz="0" w:space="0" w:color="auto"/>
        <w:bottom w:val="none" w:sz="0" w:space="0" w:color="auto"/>
        <w:right w:val="none" w:sz="0" w:space="0" w:color="auto"/>
      </w:divBdr>
    </w:div>
    <w:div w:id="1528522407">
      <w:bodyDiv w:val="1"/>
      <w:marLeft w:val="0"/>
      <w:marRight w:val="0"/>
      <w:marTop w:val="0"/>
      <w:marBottom w:val="0"/>
      <w:divBdr>
        <w:top w:val="none" w:sz="0" w:space="0" w:color="auto"/>
        <w:left w:val="none" w:sz="0" w:space="0" w:color="auto"/>
        <w:bottom w:val="none" w:sz="0" w:space="0" w:color="auto"/>
        <w:right w:val="none" w:sz="0" w:space="0" w:color="auto"/>
      </w:divBdr>
    </w:div>
    <w:div w:id="1534341271">
      <w:bodyDiv w:val="1"/>
      <w:marLeft w:val="0"/>
      <w:marRight w:val="0"/>
      <w:marTop w:val="0"/>
      <w:marBottom w:val="0"/>
      <w:divBdr>
        <w:top w:val="none" w:sz="0" w:space="0" w:color="auto"/>
        <w:left w:val="none" w:sz="0" w:space="0" w:color="auto"/>
        <w:bottom w:val="none" w:sz="0" w:space="0" w:color="auto"/>
        <w:right w:val="none" w:sz="0" w:space="0" w:color="auto"/>
      </w:divBdr>
    </w:div>
    <w:div w:id="1549104677">
      <w:bodyDiv w:val="1"/>
      <w:marLeft w:val="0"/>
      <w:marRight w:val="0"/>
      <w:marTop w:val="0"/>
      <w:marBottom w:val="0"/>
      <w:divBdr>
        <w:top w:val="none" w:sz="0" w:space="0" w:color="auto"/>
        <w:left w:val="none" w:sz="0" w:space="0" w:color="auto"/>
        <w:bottom w:val="none" w:sz="0" w:space="0" w:color="auto"/>
        <w:right w:val="none" w:sz="0" w:space="0" w:color="auto"/>
      </w:divBdr>
    </w:div>
    <w:div w:id="1556315951">
      <w:bodyDiv w:val="1"/>
      <w:marLeft w:val="0"/>
      <w:marRight w:val="0"/>
      <w:marTop w:val="0"/>
      <w:marBottom w:val="0"/>
      <w:divBdr>
        <w:top w:val="none" w:sz="0" w:space="0" w:color="auto"/>
        <w:left w:val="none" w:sz="0" w:space="0" w:color="auto"/>
        <w:bottom w:val="none" w:sz="0" w:space="0" w:color="auto"/>
        <w:right w:val="none" w:sz="0" w:space="0" w:color="auto"/>
      </w:divBdr>
    </w:div>
    <w:div w:id="1558277514">
      <w:bodyDiv w:val="1"/>
      <w:marLeft w:val="0"/>
      <w:marRight w:val="0"/>
      <w:marTop w:val="0"/>
      <w:marBottom w:val="0"/>
      <w:divBdr>
        <w:top w:val="none" w:sz="0" w:space="0" w:color="auto"/>
        <w:left w:val="none" w:sz="0" w:space="0" w:color="auto"/>
        <w:bottom w:val="none" w:sz="0" w:space="0" w:color="auto"/>
        <w:right w:val="none" w:sz="0" w:space="0" w:color="auto"/>
      </w:divBdr>
    </w:div>
    <w:div w:id="1558390808">
      <w:bodyDiv w:val="1"/>
      <w:marLeft w:val="0"/>
      <w:marRight w:val="0"/>
      <w:marTop w:val="0"/>
      <w:marBottom w:val="0"/>
      <w:divBdr>
        <w:top w:val="none" w:sz="0" w:space="0" w:color="auto"/>
        <w:left w:val="none" w:sz="0" w:space="0" w:color="auto"/>
        <w:bottom w:val="none" w:sz="0" w:space="0" w:color="auto"/>
        <w:right w:val="none" w:sz="0" w:space="0" w:color="auto"/>
      </w:divBdr>
    </w:div>
    <w:div w:id="1584997366">
      <w:bodyDiv w:val="1"/>
      <w:marLeft w:val="0"/>
      <w:marRight w:val="0"/>
      <w:marTop w:val="0"/>
      <w:marBottom w:val="0"/>
      <w:divBdr>
        <w:top w:val="none" w:sz="0" w:space="0" w:color="auto"/>
        <w:left w:val="none" w:sz="0" w:space="0" w:color="auto"/>
        <w:bottom w:val="none" w:sz="0" w:space="0" w:color="auto"/>
        <w:right w:val="none" w:sz="0" w:space="0" w:color="auto"/>
      </w:divBdr>
    </w:div>
    <w:div w:id="1593120571">
      <w:bodyDiv w:val="1"/>
      <w:marLeft w:val="0"/>
      <w:marRight w:val="0"/>
      <w:marTop w:val="0"/>
      <w:marBottom w:val="0"/>
      <w:divBdr>
        <w:top w:val="none" w:sz="0" w:space="0" w:color="auto"/>
        <w:left w:val="none" w:sz="0" w:space="0" w:color="auto"/>
        <w:bottom w:val="none" w:sz="0" w:space="0" w:color="auto"/>
        <w:right w:val="none" w:sz="0" w:space="0" w:color="auto"/>
      </w:divBdr>
    </w:div>
    <w:div w:id="1601402819">
      <w:bodyDiv w:val="1"/>
      <w:marLeft w:val="0"/>
      <w:marRight w:val="0"/>
      <w:marTop w:val="0"/>
      <w:marBottom w:val="0"/>
      <w:divBdr>
        <w:top w:val="none" w:sz="0" w:space="0" w:color="auto"/>
        <w:left w:val="none" w:sz="0" w:space="0" w:color="auto"/>
        <w:bottom w:val="none" w:sz="0" w:space="0" w:color="auto"/>
        <w:right w:val="none" w:sz="0" w:space="0" w:color="auto"/>
      </w:divBdr>
    </w:div>
    <w:div w:id="1603222173">
      <w:bodyDiv w:val="1"/>
      <w:marLeft w:val="0"/>
      <w:marRight w:val="0"/>
      <w:marTop w:val="0"/>
      <w:marBottom w:val="0"/>
      <w:divBdr>
        <w:top w:val="none" w:sz="0" w:space="0" w:color="auto"/>
        <w:left w:val="none" w:sz="0" w:space="0" w:color="auto"/>
        <w:bottom w:val="none" w:sz="0" w:space="0" w:color="auto"/>
        <w:right w:val="none" w:sz="0" w:space="0" w:color="auto"/>
      </w:divBdr>
    </w:div>
    <w:div w:id="1611354265">
      <w:bodyDiv w:val="1"/>
      <w:marLeft w:val="0"/>
      <w:marRight w:val="0"/>
      <w:marTop w:val="0"/>
      <w:marBottom w:val="0"/>
      <w:divBdr>
        <w:top w:val="none" w:sz="0" w:space="0" w:color="auto"/>
        <w:left w:val="none" w:sz="0" w:space="0" w:color="auto"/>
        <w:bottom w:val="none" w:sz="0" w:space="0" w:color="auto"/>
        <w:right w:val="none" w:sz="0" w:space="0" w:color="auto"/>
      </w:divBdr>
    </w:div>
    <w:div w:id="1612010904">
      <w:bodyDiv w:val="1"/>
      <w:marLeft w:val="0"/>
      <w:marRight w:val="0"/>
      <w:marTop w:val="0"/>
      <w:marBottom w:val="0"/>
      <w:divBdr>
        <w:top w:val="none" w:sz="0" w:space="0" w:color="auto"/>
        <w:left w:val="none" w:sz="0" w:space="0" w:color="auto"/>
        <w:bottom w:val="none" w:sz="0" w:space="0" w:color="auto"/>
        <w:right w:val="none" w:sz="0" w:space="0" w:color="auto"/>
      </w:divBdr>
    </w:div>
    <w:div w:id="1617565610">
      <w:bodyDiv w:val="1"/>
      <w:marLeft w:val="0"/>
      <w:marRight w:val="0"/>
      <w:marTop w:val="0"/>
      <w:marBottom w:val="0"/>
      <w:divBdr>
        <w:top w:val="none" w:sz="0" w:space="0" w:color="auto"/>
        <w:left w:val="none" w:sz="0" w:space="0" w:color="auto"/>
        <w:bottom w:val="none" w:sz="0" w:space="0" w:color="auto"/>
        <w:right w:val="none" w:sz="0" w:space="0" w:color="auto"/>
      </w:divBdr>
    </w:div>
    <w:div w:id="1639535659">
      <w:bodyDiv w:val="1"/>
      <w:marLeft w:val="0"/>
      <w:marRight w:val="0"/>
      <w:marTop w:val="0"/>
      <w:marBottom w:val="0"/>
      <w:divBdr>
        <w:top w:val="none" w:sz="0" w:space="0" w:color="auto"/>
        <w:left w:val="none" w:sz="0" w:space="0" w:color="auto"/>
        <w:bottom w:val="none" w:sz="0" w:space="0" w:color="auto"/>
        <w:right w:val="none" w:sz="0" w:space="0" w:color="auto"/>
      </w:divBdr>
    </w:div>
    <w:div w:id="1642229592">
      <w:bodyDiv w:val="1"/>
      <w:marLeft w:val="0"/>
      <w:marRight w:val="0"/>
      <w:marTop w:val="0"/>
      <w:marBottom w:val="0"/>
      <w:divBdr>
        <w:top w:val="none" w:sz="0" w:space="0" w:color="auto"/>
        <w:left w:val="none" w:sz="0" w:space="0" w:color="auto"/>
        <w:bottom w:val="none" w:sz="0" w:space="0" w:color="auto"/>
        <w:right w:val="none" w:sz="0" w:space="0" w:color="auto"/>
      </w:divBdr>
    </w:div>
    <w:div w:id="1651670688">
      <w:bodyDiv w:val="1"/>
      <w:marLeft w:val="0"/>
      <w:marRight w:val="0"/>
      <w:marTop w:val="0"/>
      <w:marBottom w:val="0"/>
      <w:divBdr>
        <w:top w:val="none" w:sz="0" w:space="0" w:color="auto"/>
        <w:left w:val="none" w:sz="0" w:space="0" w:color="auto"/>
        <w:bottom w:val="none" w:sz="0" w:space="0" w:color="auto"/>
        <w:right w:val="none" w:sz="0" w:space="0" w:color="auto"/>
      </w:divBdr>
    </w:div>
    <w:div w:id="1658144432">
      <w:bodyDiv w:val="1"/>
      <w:marLeft w:val="0"/>
      <w:marRight w:val="0"/>
      <w:marTop w:val="0"/>
      <w:marBottom w:val="0"/>
      <w:divBdr>
        <w:top w:val="none" w:sz="0" w:space="0" w:color="auto"/>
        <w:left w:val="none" w:sz="0" w:space="0" w:color="auto"/>
        <w:bottom w:val="none" w:sz="0" w:space="0" w:color="auto"/>
        <w:right w:val="none" w:sz="0" w:space="0" w:color="auto"/>
      </w:divBdr>
    </w:div>
    <w:div w:id="1664746444">
      <w:bodyDiv w:val="1"/>
      <w:marLeft w:val="0"/>
      <w:marRight w:val="0"/>
      <w:marTop w:val="0"/>
      <w:marBottom w:val="0"/>
      <w:divBdr>
        <w:top w:val="none" w:sz="0" w:space="0" w:color="auto"/>
        <w:left w:val="none" w:sz="0" w:space="0" w:color="auto"/>
        <w:bottom w:val="none" w:sz="0" w:space="0" w:color="auto"/>
        <w:right w:val="none" w:sz="0" w:space="0" w:color="auto"/>
      </w:divBdr>
    </w:div>
    <w:div w:id="1666081388">
      <w:bodyDiv w:val="1"/>
      <w:marLeft w:val="0"/>
      <w:marRight w:val="0"/>
      <w:marTop w:val="0"/>
      <w:marBottom w:val="0"/>
      <w:divBdr>
        <w:top w:val="none" w:sz="0" w:space="0" w:color="auto"/>
        <w:left w:val="none" w:sz="0" w:space="0" w:color="auto"/>
        <w:bottom w:val="none" w:sz="0" w:space="0" w:color="auto"/>
        <w:right w:val="none" w:sz="0" w:space="0" w:color="auto"/>
      </w:divBdr>
    </w:div>
    <w:div w:id="1680352919">
      <w:bodyDiv w:val="1"/>
      <w:marLeft w:val="0"/>
      <w:marRight w:val="0"/>
      <w:marTop w:val="0"/>
      <w:marBottom w:val="0"/>
      <w:divBdr>
        <w:top w:val="none" w:sz="0" w:space="0" w:color="auto"/>
        <w:left w:val="none" w:sz="0" w:space="0" w:color="auto"/>
        <w:bottom w:val="none" w:sz="0" w:space="0" w:color="auto"/>
        <w:right w:val="none" w:sz="0" w:space="0" w:color="auto"/>
      </w:divBdr>
    </w:div>
    <w:div w:id="1684473128">
      <w:bodyDiv w:val="1"/>
      <w:marLeft w:val="0"/>
      <w:marRight w:val="0"/>
      <w:marTop w:val="0"/>
      <w:marBottom w:val="0"/>
      <w:divBdr>
        <w:top w:val="none" w:sz="0" w:space="0" w:color="auto"/>
        <w:left w:val="none" w:sz="0" w:space="0" w:color="auto"/>
        <w:bottom w:val="none" w:sz="0" w:space="0" w:color="auto"/>
        <w:right w:val="none" w:sz="0" w:space="0" w:color="auto"/>
      </w:divBdr>
    </w:div>
    <w:div w:id="1696617678">
      <w:bodyDiv w:val="1"/>
      <w:marLeft w:val="0"/>
      <w:marRight w:val="0"/>
      <w:marTop w:val="0"/>
      <w:marBottom w:val="0"/>
      <w:divBdr>
        <w:top w:val="none" w:sz="0" w:space="0" w:color="auto"/>
        <w:left w:val="none" w:sz="0" w:space="0" w:color="auto"/>
        <w:bottom w:val="none" w:sz="0" w:space="0" w:color="auto"/>
        <w:right w:val="none" w:sz="0" w:space="0" w:color="auto"/>
      </w:divBdr>
    </w:div>
    <w:div w:id="1706908450">
      <w:bodyDiv w:val="1"/>
      <w:marLeft w:val="0"/>
      <w:marRight w:val="0"/>
      <w:marTop w:val="0"/>
      <w:marBottom w:val="0"/>
      <w:divBdr>
        <w:top w:val="none" w:sz="0" w:space="0" w:color="auto"/>
        <w:left w:val="none" w:sz="0" w:space="0" w:color="auto"/>
        <w:bottom w:val="none" w:sz="0" w:space="0" w:color="auto"/>
        <w:right w:val="none" w:sz="0" w:space="0" w:color="auto"/>
      </w:divBdr>
    </w:div>
    <w:div w:id="1706976313">
      <w:bodyDiv w:val="1"/>
      <w:marLeft w:val="0"/>
      <w:marRight w:val="0"/>
      <w:marTop w:val="0"/>
      <w:marBottom w:val="0"/>
      <w:divBdr>
        <w:top w:val="none" w:sz="0" w:space="0" w:color="auto"/>
        <w:left w:val="none" w:sz="0" w:space="0" w:color="auto"/>
        <w:bottom w:val="none" w:sz="0" w:space="0" w:color="auto"/>
        <w:right w:val="none" w:sz="0" w:space="0" w:color="auto"/>
      </w:divBdr>
    </w:div>
    <w:div w:id="1713462419">
      <w:bodyDiv w:val="1"/>
      <w:marLeft w:val="0"/>
      <w:marRight w:val="0"/>
      <w:marTop w:val="0"/>
      <w:marBottom w:val="0"/>
      <w:divBdr>
        <w:top w:val="none" w:sz="0" w:space="0" w:color="auto"/>
        <w:left w:val="none" w:sz="0" w:space="0" w:color="auto"/>
        <w:bottom w:val="none" w:sz="0" w:space="0" w:color="auto"/>
        <w:right w:val="none" w:sz="0" w:space="0" w:color="auto"/>
      </w:divBdr>
    </w:div>
    <w:div w:id="1713651405">
      <w:bodyDiv w:val="1"/>
      <w:marLeft w:val="0"/>
      <w:marRight w:val="0"/>
      <w:marTop w:val="0"/>
      <w:marBottom w:val="0"/>
      <w:divBdr>
        <w:top w:val="none" w:sz="0" w:space="0" w:color="auto"/>
        <w:left w:val="none" w:sz="0" w:space="0" w:color="auto"/>
        <w:bottom w:val="none" w:sz="0" w:space="0" w:color="auto"/>
        <w:right w:val="none" w:sz="0" w:space="0" w:color="auto"/>
      </w:divBdr>
    </w:div>
    <w:div w:id="1729843923">
      <w:bodyDiv w:val="1"/>
      <w:marLeft w:val="0"/>
      <w:marRight w:val="0"/>
      <w:marTop w:val="0"/>
      <w:marBottom w:val="0"/>
      <w:divBdr>
        <w:top w:val="none" w:sz="0" w:space="0" w:color="auto"/>
        <w:left w:val="none" w:sz="0" w:space="0" w:color="auto"/>
        <w:bottom w:val="none" w:sz="0" w:space="0" w:color="auto"/>
        <w:right w:val="none" w:sz="0" w:space="0" w:color="auto"/>
      </w:divBdr>
    </w:div>
    <w:div w:id="1731658888">
      <w:bodyDiv w:val="1"/>
      <w:marLeft w:val="0"/>
      <w:marRight w:val="0"/>
      <w:marTop w:val="0"/>
      <w:marBottom w:val="0"/>
      <w:divBdr>
        <w:top w:val="none" w:sz="0" w:space="0" w:color="auto"/>
        <w:left w:val="none" w:sz="0" w:space="0" w:color="auto"/>
        <w:bottom w:val="none" w:sz="0" w:space="0" w:color="auto"/>
        <w:right w:val="none" w:sz="0" w:space="0" w:color="auto"/>
      </w:divBdr>
    </w:div>
    <w:div w:id="1734813445">
      <w:bodyDiv w:val="1"/>
      <w:marLeft w:val="0"/>
      <w:marRight w:val="0"/>
      <w:marTop w:val="0"/>
      <w:marBottom w:val="0"/>
      <w:divBdr>
        <w:top w:val="none" w:sz="0" w:space="0" w:color="auto"/>
        <w:left w:val="none" w:sz="0" w:space="0" w:color="auto"/>
        <w:bottom w:val="none" w:sz="0" w:space="0" w:color="auto"/>
        <w:right w:val="none" w:sz="0" w:space="0" w:color="auto"/>
      </w:divBdr>
    </w:div>
    <w:div w:id="1735591364">
      <w:bodyDiv w:val="1"/>
      <w:marLeft w:val="0"/>
      <w:marRight w:val="0"/>
      <w:marTop w:val="0"/>
      <w:marBottom w:val="0"/>
      <w:divBdr>
        <w:top w:val="none" w:sz="0" w:space="0" w:color="auto"/>
        <w:left w:val="none" w:sz="0" w:space="0" w:color="auto"/>
        <w:bottom w:val="none" w:sz="0" w:space="0" w:color="auto"/>
        <w:right w:val="none" w:sz="0" w:space="0" w:color="auto"/>
      </w:divBdr>
    </w:div>
    <w:div w:id="1744139341">
      <w:bodyDiv w:val="1"/>
      <w:marLeft w:val="0"/>
      <w:marRight w:val="0"/>
      <w:marTop w:val="0"/>
      <w:marBottom w:val="0"/>
      <w:divBdr>
        <w:top w:val="none" w:sz="0" w:space="0" w:color="auto"/>
        <w:left w:val="none" w:sz="0" w:space="0" w:color="auto"/>
        <w:bottom w:val="none" w:sz="0" w:space="0" w:color="auto"/>
        <w:right w:val="none" w:sz="0" w:space="0" w:color="auto"/>
      </w:divBdr>
    </w:div>
    <w:div w:id="1757745605">
      <w:bodyDiv w:val="1"/>
      <w:marLeft w:val="0"/>
      <w:marRight w:val="0"/>
      <w:marTop w:val="0"/>
      <w:marBottom w:val="0"/>
      <w:divBdr>
        <w:top w:val="none" w:sz="0" w:space="0" w:color="auto"/>
        <w:left w:val="none" w:sz="0" w:space="0" w:color="auto"/>
        <w:bottom w:val="none" w:sz="0" w:space="0" w:color="auto"/>
        <w:right w:val="none" w:sz="0" w:space="0" w:color="auto"/>
      </w:divBdr>
    </w:div>
    <w:div w:id="1770352240">
      <w:bodyDiv w:val="1"/>
      <w:marLeft w:val="0"/>
      <w:marRight w:val="0"/>
      <w:marTop w:val="0"/>
      <w:marBottom w:val="0"/>
      <w:divBdr>
        <w:top w:val="none" w:sz="0" w:space="0" w:color="auto"/>
        <w:left w:val="none" w:sz="0" w:space="0" w:color="auto"/>
        <w:bottom w:val="none" w:sz="0" w:space="0" w:color="auto"/>
        <w:right w:val="none" w:sz="0" w:space="0" w:color="auto"/>
      </w:divBdr>
    </w:div>
    <w:div w:id="1771312327">
      <w:bodyDiv w:val="1"/>
      <w:marLeft w:val="0"/>
      <w:marRight w:val="0"/>
      <w:marTop w:val="0"/>
      <w:marBottom w:val="0"/>
      <w:divBdr>
        <w:top w:val="none" w:sz="0" w:space="0" w:color="auto"/>
        <w:left w:val="none" w:sz="0" w:space="0" w:color="auto"/>
        <w:bottom w:val="none" w:sz="0" w:space="0" w:color="auto"/>
        <w:right w:val="none" w:sz="0" w:space="0" w:color="auto"/>
      </w:divBdr>
    </w:div>
    <w:div w:id="1782842500">
      <w:bodyDiv w:val="1"/>
      <w:marLeft w:val="0"/>
      <w:marRight w:val="0"/>
      <w:marTop w:val="0"/>
      <w:marBottom w:val="0"/>
      <w:divBdr>
        <w:top w:val="none" w:sz="0" w:space="0" w:color="auto"/>
        <w:left w:val="none" w:sz="0" w:space="0" w:color="auto"/>
        <w:bottom w:val="none" w:sz="0" w:space="0" w:color="auto"/>
        <w:right w:val="none" w:sz="0" w:space="0" w:color="auto"/>
      </w:divBdr>
    </w:div>
    <w:div w:id="1783188869">
      <w:bodyDiv w:val="1"/>
      <w:marLeft w:val="0"/>
      <w:marRight w:val="0"/>
      <w:marTop w:val="0"/>
      <w:marBottom w:val="0"/>
      <w:divBdr>
        <w:top w:val="none" w:sz="0" w:space="0" w:color="auto"/>
        <w:left w:val="none" w:sz="0" w:space="0" w:color="auto"/>
        <w:bottom w:val="none" w:sz="0" w:space="0" w:color="auto"/>
        <w:right w:val="none" w:sz="0" w:space="0" w:color="auto"/>
      </w:divBdr>
    </w:div>
    <w:div w:id="1786922693">
      <w:bodyDiv w:val="1"/>
      <w:marLeft w:val="0"/>
      <w:marRight w:val="0"/>
      <w:marTop w:val="0"/>
      <w:marBottom w:val="0"/>
      <w:divBdr>
        <w:top w:val="none" w:sz="0" w:space="0" w:color="auto"/>
        <w:left w:val="none" w:sz="0" w:space="0" w:color="auto"/>
        <w:bottom w:val="none" w:sz="0" w:space="0" w:color="auto"/>
        <w:right w:val="none" w:sz="0" w:space="0" w:color="auto"/>
      </w:divBdr>
    </w:div>
    <w:div w:id="1787658156">
      <w:bodyDiv w:val="1"/>
      <w:marLeft w:val="0"/>
      <w:marRight w:val="0"/>
      <w:marTop w:val="0"/>
      <w:marBottom w:val="0"/>
      <w:divBdr>
        <w:top w:val="none" w:sz="0" w:space="0" w:color="auto"/>
        <w:left w:val="none" w:sz="0" w:space="0" w:color="auto"/>
        <w:bottom w:val="none" w:sz="0" w:space="0" w:color="auto"/>
        <w:right w:val="none" w:sz="0" w:space="0" w:color="auto"/>
      </w:divBdr>
    </w:div>
    <w:div w:id="1794783142">
      <w:bodyDiv w:val="1"/>
      <w:marLeft w:val="0"/>
      <w:marRight w:val="0"/>
      <w:marTop w:val="0"/>
      <w:marBottom w:val="0"/>
      <w:divBdr>
        <w:top w:val="none" w:sz="0" w:space="0" w:color="auto"/>
        <w:left w:val="none" w:sz="0" w:space="0" w:color="auto"/>
        <w:bottom w:val="none" w:sz="0" w:space="0" w:color="auto"/>
        <w:right w:val="none" w:sz="0" w:space="0" w:color="auto"/>
      </w:divBdr>
    </w:div>
    <w:div w:id="1797678390">
      <w:bodyDiv w:val="1"/>
      <w:marLeft w:val="0"/>
      <w:marRight w:val="0"/>
      <w:marTop w:val="0"/>
      <w:marBottom w:val="0"/>
      <w:divBdr>
        <w:top w:val="none" w:sz="0" w:space="0" w:color="auto"/>
        <w:left w:val="none" w:sz="0" w:space="0" w:color="auto"/>
        <w:bottom w:val="none" w:sz="0" w:space="0" w:color="auto"/>
        <w:right w:val="none" w:sz="0" w:space="0" w:color="auto"/>
      </w:divBdr>
    </w:div>
    <w:div w:id="1801070377">
      <w:bodyDiv w:val="1"/>
      <w:marLeft w:val="0"/>
      <w:marRight w:val="0"/>
      <w:marTop w:val="0"/>
      <w:marBottom w:val="0"/>
      <w:divBdr>
        <w:top w:val="none" w:sz="0" w:space="0" w:color="auto"/>
        <w:left w:val="none" w:sz="0" w:space="0" w:color="auto"/>
        <w:bottom w:val="none" w:sz="0" w:space="0" w:color="auto"/>
        <w:right w:val="none" w:sz="0" w:space="0" w:color="auto"/>
      </w:divBdr>
    </w:div>
    <w:div w:id="1814134419">
      <w:bodyDiv w:val="1"/>
      <w:marLeft w:val="0"/>
      <w:marRight w:val="0"/>
      <w:marTop w:val="0"/>
      <w:marBottom w:val="0"/>
      <w:divBdr>
        <w:top w:val="none" w:sz="0" w:space="0" w:color="auto"/>
        <w:left w:val="none" w:sz="0" w:space="0" w:color="auto"/>
        <w:bottom w:val="none" w:sz="0" w:space="0" w:color="auto"/>
        <w:right w:val="none" w:sz="0" w:space="0" w:color="auto"/>
      </w:divBdr>
    </w:div>
    <w:div w:id="1820225469">
      <w:bodyDiv w:val="1"/>
      <w:marLeft w:val="0"/>
      <w:marRight w:val="0"/>
      <w:marTop w:val="0"/>
      <w:marBottom w:val="0"/>
      <w:divBdr>
        <w:top w:val="none" w:sz="0" w:space="0" w:color="auto"/>
        <w:left w:val="none" w:sz="0" w:space="0" w:color="auto"/>
        <w:bottom w:val="none" w:sz="0" w:space="0" w:color="auto"/>
        <w:right w:val="none" w:sz="0" w:space="0" w:color="auto"/>
      </w:divBdr>
    </w:div>
    <w:div w:id="1832674223">
      <w:bodyDiv w:val="1"/>
      <w:marLeft w:val="0"/>
      <w:marRight w:val="0"/>
      <w:marTop w:val="0"/>
      <w:marBottom w:val="0"/>
      <w:divBdr>
        <w:top w:val="none" w:sz="0" w:space="0" w:color="auto"/>
        <w:left w:val="none" w:sz="0" w:space="0" w:color="auto"/>
        <w:bottom w:val="none" w:sz="0" w:space="0" w:color="auto"/>
        <w:right w:val="none" w:sz="0" w:space="0" w:color="auto"/>
      </w:divBdr>
    </w:div>
    <w:div w:id="1833177704">
      <w:bodyDiv w:val="1"/>
      <w:marLeft w:val="0"/>
      <w:marRight w:val="0"/>
      <w:marTop w:val="0"/>
      <w:marBottom w:val="0"/>
      <w:divBdr>
        <w:top w:val="none" w:sz="0" w:space="0" w:color="auto"/>
        <w:left w:val="none" w:sz="0" w:space="0" w:color="auto"/>
        <w:bottom w:val="none" w:sz="0" w:space="0" w:color="auto"/>
        <w:right w:val="none" w:sz="0" w:space="0" w:color="auto"/>
      </w:divBdr>
    </w:div>
    <w:div w:id="1845244015">
      <w:bodyDiv w:val="1"/>
      <w:marLeft w:val="0"/>
      <w:marRight w:val="0"/>
      <w:marTop w:val="0"/>
      <w:marBottom w:val="0"/>
      <w:divBdr>
        <w:top w:val="none" w:sz="0" w:space="0" w:color="auto"/>
        <w:left w:val="none" w:sz="0" w:space="0" w:color="auto"/>
        <w:bottom w:val="none" w:sz="0" w:space="0" w:color="auto"/>
        <w:right w:val="none" w:sz="0" w:space="0" w:color="auto"/>
      </w:divBdr>
    </w:div>
    <w:div w:id="1850951122">
      <w:bodyDiv w:val="1"/>
      <w:marLeft w:val="0"/>
      <w:marRight w:val="0"/>
      <w:marTop w:val="0"/>
      <w:marBottom w:val="0"/>
      <w:divBdr>
        <w:top w:val="none" w:sz="0" w:space="0" w:color="auto"/>
        <w:left w:val="none" w:sz="0" w:space="0" w:color="auto"/>
        <w:bottom w:val="none" w:sz="0" w:space="0" w:color="auto"/>
        <w:right w:val="none" w:sz="0" w:space="0" w:color="auto"/>
      </w:divBdr>
    </w:div>
    <w:div w:id="1852182776">
      <w:bodyDiv w:val="1"/>
      <w:marLeft w:val="0"/>
      <w:marRight w:val="0"/>
      <w:marTop w:val="0"/>
      <w:marBottom w:val="0"/>
      <w:divBdr>
        <w:top w:val="none" w:sz="0" w:space="0" w:color="auto"/>
        <w:left w:val="none" w:sz="0" w:space="0" w:color="auto"/>
        <w:bottom w:val="none" w:sz="0" w:space="0" w:color="auto"/>
        <w:right w:val="none" w:sz="0" w:space="0" w:color="auto"/>
      </w:divBdr>
    </w:div>
    <w:div w:id="1860850991">
      <w:bodyDiv w:val="1"/>
      <w:marLeft w:val="0"/>
      <w:marRight w:val="0"/>
      <w:marTop w:val="0"/>
      <w:marBottom w:val="0"/>
      <w:divBdr>
        <w:top w:val="none" w:sz="0" w:space="0" w:color="auto"/>
        <w:left w:val="none" w:sz="0" w:space="0" w:color="auto"/>
        <w:bottom w:val="none" w:sz="0" w:space="0" w:color="auto"/>
        <w:right w:val="none" w:sz="0" w:space="0" w:color="auto"/>
      </w:divBdr>
    </w:div>
    <w:div w:id="1861313907">
      <w:bodyDiv w:val="1"/>
      <w:marLeft w:val="0"/>
      <w:marRight w:val="0"/>
      <w:marTop w:val="0"/>
      <w:marBottom w:val="0"/>
      <w:divBdr>
        <w:top w:val="none" w:sz="0" w:space="0" w:color="auto"/>
        <w:left w:val="none" w:sz="0" w:space="0" w:color="auto"/>
        <w:bottom w:val="none" w:sz="0" w:space="0" w:color="auto"/>
        <w:right w:val="none" w:sz="0" w:space="0" w:color="auto"/>
      </w:divBdr>
    </w:div>
    <w:div w:id="1866946046">
      <w:bodyDiv w:val="1"/>
      <w:marLeft w:val="0"/>
      <w:marRight w:val="0"/>
      <w:marTop w:val="0"/>
      <w:marBottom w:val="0"/>
      <w:divBdr>
        <w:top w:val="none" w:sz="0" w:space="0" w:color="auto"/>
        <w:left w:val="none" w:sz="0" w:space="0" w:color="auto"/>
        <w:bottom w:val="none" w:sz="0" w:space="0" w:color="auto"/>
        <w:right w:val="none" w:sz="0" w:space="0" w:color="auto"/>
      </w:divBdr>
    </w:div>
    <w:div w:id="1874147573">
      <w:bodyDiv w:val="1"/>
      <w:marLeft w:val="0"/>
      <w:marRight w:val="0"/>
      <w:marTop w:val="0"/>
      <w:marBottom w:val="0"/>
      <w:divBdr>
        <w:top w:val="none" w:sz="0" w:space="0" w:color="auto"/>
        <w:left w:val="none" w:sz="0" w:space="0" w:color="auto"/>
        <w:bottom w:val="none" w:sz="0" w:space="0" w:color="auto"/>
        <w:right w:val="none" w:sz="0" w:space="0" w:color="auto"/>
      </w:divBdr>
    </w:div>
    <w:div w:id="1875271352">
      <w:bodyDiv w:val="1"/>
      <w:marLeft w:val="0"/>
      <w:marRight w:val="0"/>
      <w:marTop w:val="0"/>
      <w:marBottom w:val="0"/>
      <w:divBdr>
        <w:top w:val="none" w:sz="0" w:space="0" w:color="auto"/>
        <w:left w:val="none" w:sz="0" w:space="0" w:color="auto"/>
        <w:bottom w:val="none" w:sz="0" w:space="0" w:color="auto"/>
        <w:right w:val="none" w:sz="0" w:space="0" w:color="auto"/>
      </w:divBdr>
    </w:div>
    <w:div w:id="1877887104">
      <w:bodyDiv w:val="1"/>
      <w:marLeft w:val="0"/>
      <w:marRight w:val="0"/>
      <w:marTop w:val="0"/>
      <w:marBottom w:val="0"/>
      <w:divBdr>
        <w:top w:val="none" w:sz="0" w:space="0" w:color="auto"/>
        <w:left w:val="none" w:sz="0" w:space="0" w:color="auto"/>
        <w:bottom w:val="none" w:sz="0" w:space="0" w:color="auto"/>
        <w:right w:val="none" w:sz="0" w:space="0" w:color="auto"/>
      </w:divBdr>
    </w:div>
    <w:div w:id="1884095960">
      <w:bodyDiv w:val="1"/>
      <w:marLeft w:val="0"/>
      <w:marRight w:val="0"/>
      <w:marTop w:val="0"/>
      <w:marBottom w:val="0"/>
      <w:divBdr>
        <w:top w:val="none" w:sz="0" w:space="0" w:color="auto"/>
        <w:left w:val="none" w:sz="0" w:space="0" w:color="auto"/>
        <w:bottom w:val="none" w:sz="0" w:space="0" w:color="auto"/>
        <w:right w:val="none" w:sz="0" w:space="0" w:color="auto"/>
      </w:divBdr>
    </w:div>
    <w:div w:id="1884362986">
      <w:bodyDiv w:val="1"/>
      <w:marLeft w:val="0"/>
      <w:marRight w:val="0"/>
      <w:marTop w:val="0"/>
      <w:marBottom w:val="0"/>
      <w:divBdr>
        <w:top w:val="none" w:sz="0" w:space="0" w:color="auto"/>
        <w:left w:val="none" w:sz="0" w:space="0" w:color="auto"/>
        <w:bottom w:val="none" w:sz="0" w:space="0" w:color="auto"/>
        <w:right w:val="none" w:sz="0" w:space="0" w:color="auto"/>
      </w:divBdr>
    </w:div>
    <w:div w:id="1886721331">
      <w:bodyDiv w:val="1"/>
      <w:marLeft w:val="0"/>
      <w:marRight w:val="0"/>
      <w:marTop w:val="0"/>
      <w:marBottom w:val="0"/>
      <w:divBdr>
        <w:top w:val="none" w:sz="0" w:space="0" w:color="auto"/>
        <w:left w:val="none" w:sz="0" w:space="0" w:color="auto"/>
        <w:bottom w:val="none" w:sz="0" w:space="0" w:color="auto"/>
        <w:right w:val="none" w:sz="0" w:space="0" w:color="auto"/>
      </w:divBdr>
    </w:div>
    <w:div w:id="1892963033">
      <w:bodyDiv w:val="1"/>
      <w:marLeft w:val="0"/>
      <w:marRight w:val="0"/>
      <w:marTop w:val="0"/>
      <w:marBottom w:val="0"/>
      <w:divBdr>
        <w:top w:val="none" w:sz="0" w:space="0" w:color="auto"/>
        <w:left w:val="none" w:sz="0" w:space="0" w:color="auto"/>
        <w:bottom w:val="none" w:sz="0" w:space="0" w:color="auto"/>
        <w:right w:val="none" w:sz="0" w:space="0" w:color="auto"/>
      </w:divBdr>
    </w:div>
    <w:div w:id="1910461316">
      <w:bodyDiv w:val="1"/>
      <w:marLeft w:val="0"/>
      <w:marRight w:val="0"/>
      <w:marTop w:val="0"/>
      <w:marBottom w:val="0"/>
      <w:divBdr>
        <w:top w:val="none" w:sz="0" w:space="0" w:color="auto"/>
        <w:left w:val="none" w:sz="0" w:space="0" w:color="auto"/>
        <w:bottom w:val="none" w:sz="0" w:space="0" w:color="auto"/>
        <w:right w:val="none" w:sz="0" w:space="0" w:color="auto"/>
      </w:divBdr>
    </w:div>
    <w:div w:id="1930699640">
      <w:bodyDiv w:val="1"/>
      <w:marLeft w:val="0"/>
      <w:marRight w:val="0"/>
      <w:marTop w:val="0"/>
      <w:marBottom w:val="0"/>
      <w:divBdr>
        <w:top w:val="none" w:sz="0" w:space="0" w:color="auto"/>
        <w:left w:val="none" w:sz="0" w:space="0" w:color="auto"/>
        <w:bottom w:val="none" w:sz="0" w:space="0" w:color="auto"/>
        <w:right w:val="none" w:sz="0" w:space="0" w:color="auto"/>
      </w:divBdr>
    </w:div>
    <w:div w:id="1931308308">
      <w:bodyDiv w:val="1"/>
      <w:marLeft w:val="0"/>
      <w:marRight w:val="0"/>
      <w:marTop w:val="0"/>
      <w:marBottom w:val="0"/>
      <w:divBdr>
        <w:top w:val="none" w:sz="0" w:space="0" w:color="auto"/>
        <w:left w:val="none" w:sz="0" w:space="0" w:color="auto"/>
        <w:bottom w:val="none" w:sz="0" w:space="0" w:color="auto"/>
        <w:right w:val="none" w:sz="0" w:space="0" w:color="auto"/>
      </w:divBdr>
    </w:div>
    <w:div w:id="1937595397">
      <w:bodyDiv w:val="1"/>
      <w:marLeft w:val="0"/>
      <w:marRight w:val="0"/>
      <w:marTop w:val="0"/>
      <w:marBottom w:val="0"/>
      <w:divBdr>
        <w:top w:val="none" w:sz="0" w:space="0" w:color="auto"/>
        <w:left w:val="none" w:sz="0" w:space="0" w:color="auto"/>
        <w:bottom w:val="none" w:sz="0" w:space="0" w:color="auto"/>
        <w:right w:val="none" w:sz="0" w:space="0" w:color="auto"/>
      </w:divBdr>
    </w:div>
    <w:div w:id="1941254639">
      <w:bodyDiv w:val="1"/>
      <w:marLeft w:val="0"/>
      <w:marRight w:val="0"/>
      <w:marTop w:val="0"/>
      <w:marBottom w:val="0"/>
      <w:divBdr>
        <w:top w:val="none" w:sz="0" w:space="0" w:color="auto"/>
        <w:left w:val="none" w:sz="0" w:space="0" w:color="auto"/>
        <w:bottom w:val="none" w:sz="0" w:space="0" w:color="auto"/>
        <w:right w:val="none" w:sz="0" w:space="0" w:color="auto"/>
      </w:divBdr>
    </w:div>
    <w:div w:id="1952858100">
      <w:bodyDiv w:val="1"/>
      <w:marLeft w:val="0"/>
      <w:marRight w:val="0"/>
      <w:marTop w:val="0"/>
      <w:marBottom w:val="0"/>
      <w:divBdr>
        <w:top w:val="none" w:sz="0" w:space="0" w:color="auto"/>
        <w:left w:val="none" w:sz="0" w:space="0" w:color="auto"/>
        <w:bottom w:val="none" w:sz="0" w:space="0" w:color="auto"/>
        <w:right w:val="none" w:sz="0" w:space="0" w:color="auto"/>
      </w:divBdr>
    </w:div>
    <w:div w:id="1961915441">
      <w:bodyDiv w:val="1"/>
      <w:marLeft w:val="0"/>
      <w:marRight w:val="0"/>
      <w:marTop w:val="0"/>
      <w:marBottom w:val="0"/>
      <w:divBdr>
        <w:top w:val="none" w:sz="0" w:space="0" w:color="auto"/>
        <w:left w:val="none" w:sz="0" w:space="0" w:color="auto"/>
        <w:bottom w:val="none" w:sz="0" w:space="0" w:color="auto"/>
        <w:right w:val="none" w:sz="0" w:space="0" w:color="auto"/>
      </w:divBdr>
    </w:div>
    <w:div w:id="1974480019">
      <w:bodyDiv w:val="1"/>
      <w:marLeft w:val="0"/>
      <w:marRight w:val="0"/>
      <w:marTop w:val="0"/>
      <w:marBottom w:val="0"/>
      <w:divBdr>
        <w:top w:val="none" w:sz="0" w:space="0" w:color="auto"/>
        <w:left w:val="none" w:sz="0" w:space="0" w:color="auto"/>
        <w:bottom w:val="none" w:sz="0" w:space="0" w:color="auto"/>
        <w:right w:val="none" w:sz="0" w:space="0" w:color="auto"/>
      </w:divBdr>
    </w:div>
    <w:div w:id="1981493402">
      <w:bodyDiv w:val="1"/>
      <w:marLeft w:val="0"/>
      <w:marRight w:val="0"/>
      <w:marTop w:val="0"/>
      <w:marBottom w:val="0"/>
      <w:divBdr>
        <w:top w:val="none" w:sz="0" w:space="0" w:color="auto"/>
        <w:left w:val="none" w:sz="0" w:space="0" w:color="auto"/>
        <w:bottom w:val="none" w:sz="0" w:space="0" w:color="auto"/>
        <w:right w:val="none" w:sz="0" w:space="0" w:color="auto"/>
      </w:divBdr>
    </w:div>
    <w:div w:id="1996521424">
      <w:bodyDiv w:val="1"/>
      <w:marLeft w:val="0"/>
      <w:marRight w:val="0"/>
      <w:marTop w:val="0"/>
      <w:marBottom w:val="0"/>
      <w:divBdr>
        <w:top w:val="none" w:sz="0" w:space="0" w:color="auto"/>
        <w:left w:val="none" w:sz="0" w:space="0" w:color="auto"/>
        <w:bottom w:val="none" w:sz="0" w:space="0" w:color="auto"/>
        <w:right w:val="none" w:sz="0" w:space="0" w:color="auto"/>
      </w:divBdr>
    </w:div>
    <w:div w:id="2020965955">
      <w:bodyDiv w:val="1"/>
      <w:marLeft w:val="0"/>
      <w:marRight w:val="0"/>
      <w:marTop w:val="0"/>
      <w:marBottom w:val="0"/>
      <w:divBdr>
        <w:top w:val="none" w:sz="0" w:space="0" w:color="auto"/>
        <w:left w:val="none" w:sz="0" w:space="0" w:color="auto"/>
        <w:bottom w:val="none" w:sz="0" w:space="0" w:color="auto"/>
        <w:right w:val="none" w:sz="0" w:space="0" w:color="auto"/>
      </w:divBdr>
    </w:div>
    <w:div w:id="2022514092">
      <w:bodyDiv w:val="1"/>
      <w:marLeft w:val="0"/>
      <w:marRight w:val="0"/>
      <w:marTop w:val="0"/>
      <w:marBottom w:val="0"/>
      <w:divBdr>
        <w:top w:val="none" w:sz="0" w:space="0" w:color="auto"/>
        <w:left w:val="none" w:sz="0" w:space="0" w:color="auto"/>
        <w:bottom w:val="none" w:sz="0" w:space="0" w:color="auto"/>
        <w:right w:val="none" w:sz="0" w:space="0" w:color="auto"/>
      </w:divBdr>
    </w:div>
    <w:div w:id="2032804572">
      <w:bodyDiv w:val="1"/>
      <w:marLeft w:val="0"/>
      <w:marRight w:val="0"/>
      <w:marTop w:val="0"/>
      <w:marBottom w:val="0"/>
      <w:divBdr>
        <w:top w:val="none" w:sz="0" w:space="0" w:color="auto"/>
        <w:left w:val="none" w:sz="0" w:space="0" w:color="auto"/>
        <w:bottom w:val="none" w:sz="0" w:space="0" w:color="auto"/>
        <w:right w:val="none" w:sz="0" w:space="0" w:color="auto"/>
      </w:divBdr>
    </w:div>
    <w:div w:id="2034527281">
      <w:bodyDiv w:val="1"/>
      <w:marLeft w:val="0"/>
      <w:marRight w:val="0"/>
      <w:marTop w:val="0"/>
      <w:marBottom w:val="0"/>
      <w:divBdr>
        <w:top w:val="none" w:sz="0" w:space="0" w:color="auto"/>
        <w:left w:val="none" w:sz="0" w:space="0" w:color="auto"/>
        <w:bottom w:val="none" w:sz="0" w:space="0" w:color="auto"/>
        <w:right w:val="none" w:sz="0" w:space="0" w:color="auto"/>
      </w:divBdr>
    </w:div>
    <w:div w:id="2037462371">
      <w:bodyDiv w:val="1"/>
      <w:marLeft w:val="0"/>
      <w:marRight w:val="0"/>
      <w:marTop w:val="0"/>
      <w:marBottom w:val="0"/>
      <w:divBdr>
        <w:top w:val="none" w:sz="0" w:space="0" w:color="auto"/>
        <w:left w:val="none" w:sz="0" w:space="0" w:color="auto"/>
        <w:bottom w:val="none" w:sz="0" w:space="0" w:color="auto"/>
        <w:right w:val="none" w:sz="0" w:space="0" w:color="auto"/>
      </w:divBdr>
    </w:div>
    <w:div w:id="2038967943">
      <w:bodyDiv w:val="1"/>
      <w:marLeft w:val="0"/>
      <w:marRight w:val="0"/>
      <w:marTop w:val="0"/>
      <w:marBottom w:val="0"/>
      <w:divBdr>
        <w:top w:val="none" w:sz="0" w:space="0" w:color="auto"/>
        <w:left w:val="none" w:sz="0" w:space="0" w:color="auto"/>
        <w:bottom w:val="none" w:sz="0" w:space="0" w:color="auto"/>
        <w:right w:val="none" w:sz="0" w:space="0" w:color="auto"/>
      </w:divBdr>
    </w:div>
    <w:div w:id="2044163509">
      <w:bodyDiv w:val="1"/>
      <w:marLeft w:val="0"/>
      <w:marRight w:val="0"/>
      <w:marTop w:val="0"/>
      <w:marBottom w:val="0"/>
      <w:divBdr>
        <w:top w:val="none" w:sz="0" w:space="0" w:color="auto"/>
        <w:left w:val="none" w:sz="0" w:space="0" w:color="auto"/>
        <w:bottom w:val="none" w:sz="0" w:space="0" w:color="auto"/>
        <w:right w:val="none" w:sz="0" w:space="0" w:color="auto"/>
      </w:divBdr>
    </w:div>
    <w:div w:id="2046707780">
      <w:bodyDiv w:val="1"/>
      <w:marLeft w:val="0"/>
      <w:marRight w:val="0"/>
      <w:marTop w:val="0"/>
      <w:marBottom w:val="0"/>
      <w:divBdr>
        <w:top w:val="none" w:sz="0" w:space="0" w:color="auto"/>
        <w:left w:val="none" w:sz="0" w:space="0" w:color="auto"/>
        <w:bottom w:val="none" w:sz="0" w:space="0" w:color="auto"/>
        <w:right w:val="none" w:sz="0" w:space="0" w:color="auto"/>
      </w:divBdr>
    </w:div>
    <w:div w:id="2047634819">
      <w:bodyDiv w:val="1"/>
      <w:marLeft w:val="0"/>
      <w:marRight w:val="0"/>
      <w:marTop w:val="0"/>
      <w:marBottom w:val="0"/>
      <w:divBdr>
        <w:top w:val="none" w:sz="0" w:space="0" w:color="auto"/>
        <w:left w:val="none" w:sz="0" w:space="0" w:color="auto"/>
        <w:bottom w:val="none" w:sz="0" w:space="0" w:color="auto"/>
        <w:right w:val="none" w:sz="0" w:space="0" w:color="auto"/>
      </w:divBdr>
    </w:div>
    <w:div w:id="2051680428">
      <w:bodyDiv w:val="1"/>
      <w:marLeft w:val="0"/>
      <w:marRight w:val="0"/>
      <w:marTop w:val="0"/>
      <w:marBottom w:val="0"/>
      <w:divBdr>
        <w:top w:val="none" w:sz="0" w:space="0" w:color="auto"/>
        <w:left w:val="none" w:sz="0" w:space="0" w:color="auto"/>
        <w:bottom w:val="none" w:sz="0" w:space="0" w:color="auto"/>
        <w:right w:val="none" w:sz="0" w:space="0" w:color="auto"/>
      </w:divBdr>
    </w:div>
    <w:div w:id="2059738703">
      <w:bodyDiv w:val="1"/>
      <w:marLeft w:val="0"/>
      <w:marRight w:val="0"/>
      <w:marTop w:val="0"/>
      <w:marBottom w:val="0"/>
      <w:divBdr>
        <w:top w:val="none" w:sz="0" w:space="0" w:color="auto"/>
        <w:left w:val="none" w:sz="0" w:space="0" w:color="auto"/>
        <w:bottom w:val="none" w:sz="0" w:space="0" w:color="auto"/>
        <w:right w:val="none" w:sz="0" w:space="0" w:color="auto"/>
      </w:divBdr>
    </w:div>
    <w:div w:id="2066828296">
      <w:bodyDiv w:val="1"/>
      <w:marLeft w:val="0"/>
      <w:marRight w:val="0"/>
      <w:marTop w:val="0"/>
      <w:marBottom w:val="0"/>
      <w:divBdr>
        <w:top w:val="none" w:sz="0" w:space="0" w:color="auto"/>
        <w:left w:val="none" w:sz="0" w:space="0" w:color="auto"/>
        <w:bottom w:val="none" w:sz="0" w:space="0" w:color="auto"/>
        <w:right w:val="none" w:sz="0" w:space="0" w:color="auto"/>
      </w:divBdr>
    </w:div>
    <w:div w:id="2070614998">
      <w:bodyDiv w:val="1"/>
      <w:marLeft w:val="0"/>
      <w:marRight w:val="0"/>
      <w:marTop w:val="0"/>
      <w:marBottom w:val="0"/>
      <w:divBdr>
        <w:top w:val="none" w:sz="0" w:space="0" w:color="auto"/>
        <w:left w:val="none" w:sz="0" w:space="0" w:color="auto"/>
        <w:bottom w:val="none" w:sz="0" w:space="0" w:color="auto"/>
        <w:right w:val="none" w:sz="0" w:space="0" w:color="auto"/>
      </w:divBdr>
    </w:div>
    <w:div w:id="2087142009">
      <w:bodyDiv w:val="1"/>
      <w:marLeft w:val="0"/>
      <w:marRight w:val="0"/>
      <w:marTop w:val="0"/>
      <w:marBottom w:val="0"/>
      <w:divBdr>
        <w:top w:val="none" w:sz="0" w:space="0" w:color="auto"/>
        <w:left w:val="none" w:sz="0" w:space="0" w:color="auto"/>
        <w:bottom w:val="none" w:sz="0" w:space="0" w:color="auto"/>
        <w:right w:val="none" w:sz="0" w:space="0" w:color="auto"/>
      </w:divBdr>
    </w:div>
    <w:div w:id="2090036998">
      <w:bodyDiv w:val="1"/>
      <w:marLeft w:val="0"/>
      <w:marRight w:val="0"/>
      <w:marTop w:val="0"/>
      <w:marBottom w:val="0"/>
      <w:divBdr>
        <w:top w:val="none" w:sz="0" w:space="0" w:color="auto"/>
        <w:left w:val="none" w:sz="0" w:space="0" w:color="auto"/>
        <w:bottom w:val="none" w:sz="0" w:space="0" w:color="auto"/>
        <w:right w:val="none" w:sz="0" w:space="0" w:color="auto"/>
      </w:divBdr>
    </w:div>
    <w:div w:id="2091463727">
      <w:bodyDiv w:val="1"/>
      <w:marLeft w:val="0"/>
      <w:marRight w:val="0"/>
      <w:marTop w:val="0"/>
      <w:marBottom w:val="0"/>
      <w:divBdr>
        <w:top w:val="none" w:sz="0" w:space="0" w:color="auto"/>
        <w:left w:val="none" w:sz="0" w:space="0" w:color="auto"/>
        <w:bottom w:val="none" w:sz="0" w:space="0" w:color="auto"/>
        <w:right w:val="none" w:sz="0" w:space="0" w:color="auto"/>
      </w:divBdr>
    </w:div>
    <w:div w:id="2091845348">
      <w:bodyDiv w:val="1"/>
      <w:marLeft w:val="0"/>
      <w:marRight w:val="0"/>
      <w:marTop w:val="0"/>
      <w:marBottom w:val="0"/>
      <w:divBdr>
        <w:top w:val="none" w:sz="0" w:space="0" w:color="auto"/>
        <w:left w:val="none" w:sz="0" w:space="0" w:color="auto"/>
        <w:bottom w:val="none" w:sz="0" w:space="0" w:color="auto"/>
        <w:right w:val="none" w:sz="0" w:space="0" w:color="auto"/>
      </w:divBdr>
    </w:div>
    <w:div w:id="2100632784">
      <w:bodyDiv w:val="1"/>
      <w:marLeft w:val="0"/>
      <w:marRight w:val="0"/>
      <w:marTop w:val="0"/>
      <w:marBottom w:val="0"/>
      <w:divBdr>
        <w:top w:val="none" w:sz="0" w:space="0" w:color="auto"/>
        <w:left w:val="none" w:sz="0" w:space="0" w:color="auto"/>
        <w:bottom w:val="none" w:sz="0" w:space="0" w:color="auto"/>
        <w:right w:val="none" w:sz="0" w:space="0" w:color="auto"/>
      </w:divBdr>
    </w:div>
    <w:div w:id="2107723062">
      <w:bodyDiv w:val="1"/>
      <w:marLeft w:val="0"/>
      <w:marRight w:val="0"/>
      <w:marTop w:val="0"/>
      <w:marBottom w:val="0"/>
      <w:divBdr>
        <w:top w:val="none" w:sz="0" w:space="0" w:color="auto"/>
        <w:left w:val="none" w:sz="0" w:space="0" w:color="auto"/>
        <w:bottom w:val="none" w:sz="0" w:space="0" w:color="auto"/>
        <w:right w:val="none" w:sz="0" w:space="0" w:color="auto"/>
      </w:divBdr>
    </w:div>
    <w:div w:id="2126843327">
      <w:bodyDiv w:val="1"/>
      <w:marLeft w:val="0"/>
      <w:marRight w:val="0"/>
      <w:marTop w:val="0"/>
      <w:marBottom w:val="0"/>
      <w:divBdr>
        <w:top w:val="none" w:sz="0" w:space="0" w:color="auto"/>
        <w:left w:val="none" w:sz="0" w:space="0" w:color="auto"/>
        <w:bottom w:val="none" w:sz="0" w:space="0" w:color="auto"/>
        <w:right w:val="none" w:sz="0" w:space="0" w:color="auto"/>
      </w:divBdr>
    </w:div>
    <w:div w:id="2131581738">
      <w:bodyDiv w:val="1"/>
      <w:marLeft w:val="0"/>
      <w:marRight w:val="0"/>
      <w:marTop w:val="0"/>
      <w:marBottom w:val="0"/>
      <w:divBdr>
        <w:top w:val="none" w:sz="0" w:space="0" w:color="auto"/>
        <w:left w:val="none" w:sz="0" w:space="0" w:color="auto"/>
        <w:bottom w:val="none" w:sz="0" w:space="0" w:color="auto"/>
        <w:right w:val="none" w:sz="0" w:space="0" w:color="auto"/>
      </w:divBdr>
    </w:div>
    <w:div w:id="2131893265">
      <w:bodyDiv w:val="1"/>
      <w:marLeft w:val="0"/>
      <w:marRight w:val="0"/>
      <w:marTop w:val="0"/>
      <w:marBottom w:val="0"/>
      <w:divBdr>
        <w:top w:val="none" w:sz="0" w:space="0" w:color="auto"/>
        <w:left w:val="none" w:sz="0" w:space="0" w:color="auto"/>
        <w:bottom w:val="none" w:sz="0" w:space="0" w:color="auto"/>
        <w:right w:val="none" w:sz="0" w:space="0" w:color="auto"/>
      </w:divBdr>
    </w:div>
    <w:div w:id="2139763838">
      <w:bodyDiv w:val="1"/>
      <w:marLeft w:val="0"/>
      <w:marRight w:val="0"/>
      <w:marTop w:val="0"/>
      <w:marBottom w:val="0"/>
      <w:divBdr>
        <w:top w:val="none" w:sz="0" w:space="0" w:color="auto"/>
        <w:left w:val="none" w:sz="0" w:space="0" w:color="auto"/>
        <w:bottom w:val="none" w:sz="0" w:space="0" w:color="auto"/>
        <w:right w:val="none" w:sz="0" w:space="0" w:color="auto"/>
      </w:divBdr>
    </w:div>
    <w:div w:id="21410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nDedloff\Box\Dan%20Dedloff\IN-PROCESS\REPORTS\Denial,%20Grievance,%20Appeals,%20Second%20Opinion\FY20%20Q2\Draft-FY20%20Q2%20D.G.A.2nd%20Calculation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Sheet3!$B$1</c:f>
              <c:strCache>
                <c:ptCount val="1"/>
                <c:pt idx="0">
                  <c:v>FY20Q2</c:v>
                </c:pt>
              </c:strCache>
            </c:strRef>
          </c:tx>
          <c:spPr>
            <a:solidFill>
              <a:schemeClr val="accent1"/>
            </a:solidFill>
            <a:ln>
              <a:noFill/>
            </a:ln>
            <a:effectLst/>
          </c:spPr>
          <c:invertIfNegative val="0"/>
          <c:cat>
            <c:strRef>
              <c:f>Sheet3!$A$2:$A$7</c:f>
              <c:strCache>
                <c:ptCount val="6"/>
                <c:pt idx="0">
                  <c:v>Indicator 1a</c:v>
                </c:pt>
                <c:pt idx="1">
                  <c:v>Indicator 1d</c:v>
                </c:pt>
                <c:pt idx="2">
                  <c:v>Indicator 2a</c:v>
                </c:pt>
                <c:pt idx="3">
                  <c:v>Indicator 2d</c:v>
                </c:pt>
                <c:pt idx="4">
                  <c:v>Indicator 3a</c:v>
                </c:pt>
                <c:pt idx="5">
                  <c:v>Indicator 4a</c:v>
                </c:pt>
              </c:strCache>
            </c:strRef>
          </c:cat>
          <c:val>
            <c:numRef>
              <c:f>Sheet3!$B$2:$B$7</c:f>
              <c:numCache>
                <c:formatCode>0%</c:formatCode>
                <c:ptCount val="6"/>
                <c:pt idx="0">
                  <c:v>0.97</c:v>
                </c:pt>
                <c:pt idx="1">
                  <c:v>1</c:v>
                </c:pt>
                <c:pt idx="2">
                  <c:v>1</c:v>
                </c:pt>
                <c:pt idx="3">
                  <c:v>0</c:v>
                </c:pt>
                <c:pt idx="4">
                  <c:v>1</c:v>
                </c:pt>
                <c:pt idx="5">
                  <c:v>1</c:v>
                </c:pt>
              </c:numCache>
            </c:numRef>
          </c:val>
          <c:extLst>
            <c:ext xmlns:c16="http://schemas.microsoft.com/office/drawing/2014/chart" uri="{C3380CC4-5D6E-409C-BE32-E72D297353CC}">
              <c16:uniqueId val="{00000000-C527-41AF-9BCC-AB879C6231FF}"/>
            </c:ext>
          </c:extLst>
        </c:ser>
        <c:ser>
          <c:idx val="1"/>
          <c:order val="1"/>
          <c:tx>
            <c:strRef>
              <c:f>Sheet3!$C$1</c:f>
              <c:strCache>
                <c:ptCount val="1"/>
                <c:pt idx="0">
                  <c:v>FY20Q1</c:v>
                </c:pt>
              </c:strCache>
            </c:strRef>
          </c:tx>
          <c:spPr>
            <a:solidFill>
              <a:schemeClr val="accent2"/>
            </a:solidFill>
            <a:ln>
              <a:noFill/>
            </a:ln>
            <a:effectLst/>
          </c:spPr>
          <c:invertIfNegative val="0"/>
          <c:cat>
            <c:strRef>
              <c:f>Sheet3!$A$2:$A$7</c:f>
              <c:strCache>
                <c:ptCount val="6"/>
                <c:pt idx="0">
                  <c:v>Indicator 1a</c:v>
                </c:pt>
                <c:pt idx="1">
                  <c:v>Indicator 1d</c:v>
                </c:pt>
                <c:pt idx="2">
                  <c:v>Indicator 2a</c:v>
                </c:pt>
                <c:pt idx="3">
                  <c:v>Indicator 2d</c:v>
                </c:pt>
                <c:pt idx="4">
                  <c:v>Indicator 3a</c:v>
                </c:pt>
                <c:pt idx="5">
                  <c:v>Indicator 4a</c:v>
                </c:pt>
              </c:strCache>
            </c:strRef>
          </c:cat>
          <c:val>
            <c:numRef>
              <c:f>Sheet3!$C$2:$C$7</c:f>
              <c:numCache>
                <c:formatCode>0%</c:formatCode>
                <c:ptCount val="6"/>
                <c:pt idx="0">
                  <c:v>0.95</c:v>
                </c:pt>
                <c:pt idx="1">
                  <c:v>0</c:v>
                </c:pt>
                <c:pt idx="2">
                  <c:v>0.97</c:v>
                </c:pt>
                <c:pt idx="3">
                  <c:v>0</c:v>
                </c:pt>
                <c:pt idx="4">
                  <c:v>1</c:v>
                </c:pt>
                <c:pt idx="5">
                  <c:v>1</c:v>
                </c:pt>
              </c:numCache>
            </c:numRef>
          </c:val>
          <c:extLst>
            <c:ext xmlns:c16="http://schemas.microsoft.com/office/drawing/2014/chart" uri="{C3380CC4-5D6E-409C-BE32-E72D297353CC}">
              <c16:uniqueId val="{00000001-C527-41AF-9BCC-AB879C6231FF}"/>
            </c:ext>
          </c:extLst>
        </c:ser>
        <c:ser>
          <c:idx val="2"/>
          <c:order val="2"/>
          <c:tx>
            <c:strRef>
              <c:f>Sheet3!$D$1</c:f>
              <c:strCache>
                <c:ptCount val="1"/>
                <c:pt idx="0">
                  <c:v>FY19Q4</c:v>
                </c:pt>
              </c:strCache>
            </c:strRef>
          </c:tx>
          <c:spPr>
            <a:solidFill>
              <a:schemeClr val="accent3"/>
            </a:solidFill>
            <a:ln>
              <a:noFill/>
            </a:ln>
            <a:effectLst/>
          </c:spPr>
          <c:invertIfNegative val="0"/>
          <c:cat>
            <c:strRef>
              <c:f>Sheet3!$A$2:$A$7</c:f>
              <c:strCache>
                <c:ptCount val="6"/>
                <c:pt idx="0">
                  <c:v>Indicator 1a</c:v>
                </c:pt>
                <c:pt idx="1">
                  <c:v>Indicator 1d</c:v>
                </c:pt>
                <c:pt idx="2">
                  <c:v>Indicator 2a</c:v>
                </c:pt>
                <c:pt idx="3">
                  <c:v>Indicator 2d</c:v>
                </c:pt>
                <c:pt idx="4">
                  <c:v>Indicator 3a</c:v>
                </c:pt>
                <c:pt idx="5">
                  <c:v>Indicator 4a</c:v>
                </c:pt>
              </c:strCache>
            </c:strRef>
          </c:cat>
          <c:val>
            <c:numRef>
              <c:f>Sheet3!$D$2:$D$7</c:f>
              <c:numCache>
                <c:formatCode>0%</c:formatCode>
                <c:ptCount val="6"/>
                <c:pt idx="0">
                  <c:v>0.97</c:v>
                </c:pt>
                <c:pt idx="1">
                  <c:v>0</c:v>
                </c:pt>
                <c:pt idx="2">
                  <c:v>0.97</c:v>
                </c:pt>
                <c:pt idx="3">
                  <c:v>0</c:v>
                </c:pt>
                <c:pt idx="4">
                  <c:v>1</c:v>
                </c:pt>
                <c:pt idx="5">
                  <c:v>1</c:v>
                </c:pt>
              </c:numCache>
            </c:numRef>
          </c:val>
          <c:extLst>
            <c:ext xmlns:c16="http://schemas.microsoft.com/office/drawing/2014/chart" uri="{C3380CC4-5D6E-409C-BE32-E72D297353CC}">
              <c16:uniqueId val="{00000002-C527-41AF-9BCC-AB879C6231FF}"/>
            </c:ext>
          </c:extLst>
        </c:ser>
        <c:ser>
          <c:idx val="3"/>
          <c:order val="3"/>
          <c:tx>
            <c:strRef>
              <c:f>Sheet3!$E$1</c:f>
              <c:strCache>
                <c:ptCount val="1"/>
                <c:pt idx="0">
                  <c:v>FY19Q3</c:v>
                </c:pt>
              </c:strCache>
            </c:strRef>
          </c:tx>
          <c:spPr>
            <a:solidFill>
              <a:schemeClr val="accent4"/>
            </a:solidFill>
            <a:ln>
              <a:noFill/>
            </a:ln>
            <a:effectLst/>
          </c:spPr>
          <c:invertIfNegative val="0"/>
          <c:cat>
            <c:strRef>
              <c:f>Sheet3!$A$2:$A$7</c:f>
              <c:strCache>
                <c:ptCount val="6"/>
                <c:pt idx="0">
                  <c:v>Indicator 1a</c:v>
                </c:pt>
                <c:pt idx="1">
                  <c:v>Indicator 1d</c:v>
                </c:pt>
                <c:pt idx="2">
                  <c:v>Indicator 2a</c:v>
                </c:pt>
                <c:pt idx="3">
                  <c:v>Indicator 2d</c:v>
                </c:pt>
                <c:pt idx="4">
                  <c:v>Indicator 3a</c:v>
                </c:pt>
                <c:pt idx="5">
                  <c:v>Indicator 4a</c:v>
                </c:pt>
              </c:strCache>
            </c:strRef>
          </c:cat>
          <c:val>
            <c:numRef>
              <c:f>Sheet3!$E$2:$E$7</c:f>
              <c:numCache>
                <c:formatCode>0%</c:formatCode>
                <c:ptCount val="6"/>
                <c:pt idx="0">
                  <c:v>0.95</c:v>
                </c:pt>
                <c:pt idx="1">
                  <c:v>0</c:v>
                </c:pt>
                <c:pt idx="2">
                  <c:v>0.97</c:v>
                </c:pt>
                <c:pt idx="3">
                  <c:v>1</c:v>
                </c:pt>
                <c:pt idx="4">
                  <c:v>1</c:v>
                </c:pt>
                <c:pt idx="5">
                  <c:v>1</c:v>
                </c:pt>
              </c:numCache>
            </c:numRef>
          </c:val>
          <c:extLst>
            <c:ext xmlns:c16="http://schemas.microsoft.com/office/drawing/2014/chart" uri="{C3380CC4-5D6E-409C-BE32-E72D297353CC}">
              <c16:uniqueId val="{00000003-C527-41AF-9BCC-AB879C6231FF}"/>
            </c:ext>
          </c:extLst>
        </c:ser>
        <c:dLbls>
          <c:showLegendKey val="0"/>
          <c:showVal val="0"/>
          <c:showCatName val="0"/>
          <c:showSerName val="0"/>
          <c:showPercent val="0"/>
          <c:showBubbleSize val="0"/>
        </c:dLbls>
        <c:gapWidth val="219"/>
        <c:overlap val="-27"/>
        <c:axId val="545979200"/>
        <c:axId val="545977232"/>
      </c:barChart>
      <c:catAx>
        <c:axId val="545979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977232"/>
        <c:crosses val="autoZero"/>
        <c:auto val="1"/>
        <c:lblAlgn val="ctr"/>
        <c:lblOffset val="100"/>
        <c:noMultiLvlLbl val="0"/>
      </c:catAx>
      <c:valAx>
        <c:axId val="54597723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459792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B458E5817A4459A7DB92CFEC11905" ma:contentTypeVersion="0" ma:contentTypeDescription="Create a new document." ma:contentTypeScope="" ma:versionID="96263834ba710ddfa0eb44ca56122f79">
  <xsd:schema xmlns:xsd="http://www.w3.org/2001/XMLSchema" xmlns:p="http://schemas.microsoft.com/office/2006/metadata/properties" targetNamespace="http://schemas.microsoft.com/office/2006/metadata/properties" ma:root="true" ma:fieldsID="4fe6e757d2ed9a15d6fd94d08b0d6e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9D8A4-7D69-48B1-860D-682B3DAE45BB}">
  <ds:schemaRefs>
    <ds:schemaRef ds:uri="http://schemas.microsoft.com/office/2006/metadata/properties"/>
  </ds:schemaRefs>
</ds:datastoreItem>
</file>

<file path=customXml/itemProps2.xml><?xml version="1.0" encoding="utf-8"?>
<ds:datastoreItem xmlns:ds="http://schemas.openxmlformats.org/officeDocument/2006/customXml" ds:itemID="{5048A017-DBB8-4258-8DC1-DDEC2180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CA0F8DD-C9A8-4DBD-B4B4-97B0B31E788F}">
  <ds:schemaRefs>
    <ds:schemaRef ds:uri="http://schemas.microsoft.com/sharepoint/v3/contenttype/forms"/>
  </ds:schemaRefs>
</ds:datastoreItem>
</file>

<file path=customXml/itemProps4.xml><?xml version="1.0" encoding="utf-8"?>
<ds:datastoreItem xmlns:ds="http://schemas.openxmlformats.org/officeDocument/2006/customXml" ds:itemID="{D93649B4-EBB0-43B9-B89B-538C26E53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Responsible Department/ Standing Committee:</vt:lpstr>
    </vt:vector>
  </TitlesOfParts>
  <Company>Information Systems Alliance</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Department/ Standing Committee:</dc:title>
  <dc:subject/>
  <dc:creator>jpinter</dc:creator>
  <cp:keywords/>
  <dc:description/>
  <cp:lastModifiedBy>Dan Dedloff</cp:lastModifiedBy>
  <cp:revision>3</cp:revision>
  <cp:lastPrinted>2020-09-09T14:08:00Z</cp:lastPrinted>
  <dcterms:created xsi:type="dcterms:W3CDTF">2020-10-01T19:39:00Z</dcterms:created>
  <dcterms:modified xsi:type="dcterms:W3CDTF">2020-10-01T19:39:00Z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0x010100A34B458E5817A4459A7DB92CFEC11905</vt:lpwstr>
  </property>
</Properties>
</file>